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3D5D" w14:textId="77777777" w:rsidR="00C03972" w:rsidRDefault="00C03972" w:rsidP="00C03972">
      <w:pPr>
        <w:spacing w:line="360" w:lineRule="auto"/>
        <w:jc w:val="center"/>
        <w:outlineLvl w:val="0"/>
        <w:rPr>
          <w:b/>
          <w:sz w:val="36"/>
          <w:szCs w:val="36"/>
        </w:rPr>
      </w:pPr>
      <w:bookmarkStart w:id="0" w:name="_Toc224654626"/>
      <w:r>
        <w:rPr>
          <w:b/>
          <w:sz w:val="36"/>
          <w:szCs w:val="36"/>
        </w:rPr>
        <w:t>第五章</w:t>
      </w:r>
      <w:r>
        <w:rPr>
          <w:b/>
          <w:sz w:val="36"/>
          <w:szCs w:val="36"/>
        </w:rPr>
        <w:t xml:space="preserve">   </w:t>
      </w:r>
      <w:r>
        <w:rPr>
          <w:b/>
          <w:sz w:val="36"/>
          <w:szCs w:val="36"/>
        </w:rPr>
        <w:t>采购需求</w:t>
      </w:r>
      <w:bookmarkEnd w:id="0"/>
    </w:p>
    <w:p w14:paraId="64321983" w14:textId="77777777" w:rsidR="00C03972" w:rsidRPr="006713BC" w:rsidRDefault="00C03972" w:rsidP="00C03972">
      <w:pPr>
        <w:spacing w:line="360" w:lineRule="auto"/>
        <w:rPr>
          <w:sz w:val="24"/>
        </w:rPr>
      </w:pPr>
      <w:r>
        <w:rPr>
          <w:sz w:val="24"/>
        </w:rPr>
        <w:t>一、技术要求</w:t>
      </w:r>
    </w:p>
    <w:p w14:paraId="710992D3" w14:textId="77777777" w:rsidR="00C03972" w:rsidRDefault="00C03972" w:rsidP="00C03972">
      <w:pPr>
        <w:spacing w:line="360" w:lineRule="auto"/>
        <w:rPr>
          <w:b/>
          <w:bCs/>
          <w:sz w:val="24"/>
        </w:rPr>
      </w:pPr>
      <w:r>
        <w:rPr>
          <w:b/>
          <w:bCs/>
          <w:sz w:val="24"/>
        </w:rPr>
        <w:t>机架式服务器（</w:t>
      </w:r>
      <w:r>
        <w:rPr>
          <w:b/>
          <w:bCs/>
          <w:sz w:val="24"/>
        </w:rPr>
        <w:t>5</w:t>
      </w:r>
      <w:r>
        <w:rPr>
          <w:b/>
          <w:bCs/>
          <w:sz w:val="24"/>
        </w:rPr>
        <w:t>台）：</w:t>
      </w:r>
    </w:p>
    <w:p w14:paraId="1752997F" w14:textId="77777777" w:rsidR="00C03972" w:rsidRDefault="00C03972" w:rsidP="00C03972">
      <w:pPr>
        <w:spacing w:line="360" w:lineRule="auto"/>
        <w:rPr>
          <w:sz w:val="24"/>
        </w:rPr>
      </w:pPr>
      <w:r>
        <w:rPr>
          <w:sz w:val="24"/>
        </w:rPr>
        <w:t>单台服务器要求：</w:t>
      </w:r>
      <w:r>
        <w:rPr>
          <w:sz w:val="24"/>
        </w:rPr>
        <w:t>2U</w:t>
      </w:r>
      <w:r>
        <w:rPr>
          <w:sz w:val="24"/>
        </w:rPr>
        <w:t>机架式服务器，支持</w:t>
      </w:r>
      <w:r>
        <w:rPr>
          <w:sz w:val="24"/>
        </w:rPr>
        <w:t>2</w:t>
      </w:r>
      <w:r>
        <w:rPr>
          <w:sz w:val="24"/>
        </w:rPr>
        <w:t>颗可扩展处理器；</w:t>
      </w:r>
    </w:p>
    <w:p w14:paraId="56D765E4" w14:textId="77777777" w:rsidR="00C03972" w:rsidRDefault="00C03972" w:rsidP="00C03972">
      <w:pPr>
        <w:spacing w:line="360" w:lineRule="auto"/>
        <w:rPr>
          <w:sz w:val="24"/>
        </w:rPr>
      </w:pPr>
      <w:r>
        <w:rPr>
          <w:rFonts w:ascii="Segoe UI Symbol" w:hAnsi="Segoe UI Symbol" w:cs="Segoe UI Symbol"/>
          <w:sz w:val="24"/>
        </w:rPr>
        <w:t>★</w:t>
      </w:r>
      <w:r>
        <w:rPr>
          <w:sz w:val="24"/>
        </w:rPr>
        <w:t>本次提供</w:t>
      </w:r>
      <w:r>
        <w:rPr>
          <w:sz w:val="24"/>
        </w:rPr>
        <w:t>≥2</w:t>
      </w:r>
      <w:r>
        <w:rPr>
          <w:sz w:val="24"/>
        </w:rPr>
        <w:t>颗</w:t>
      </w:r>
      <w:r>
        <w:rPr>
          <w:sz w:val="24"/>
        </w:rPr>
        <w:t>CPU</w:t>
      </w:r>
      <w:r>
        <w:rPr>
          <w:sz w:val="24"/>
        </w:rPr>
        <w:t>，单颗</w:t>
      </w:r>
      <w:r>
        <w:rPr>
          <w:sz w:val="24"/>
        </w:rPr>
        <w:t>CPU≥</w:t>
      </w:r>
      <w:r>
        <w:rPr>
          <w:sz w:val="24"/>
        </w:rPr>
        <w:t>主频</w:t>
      </w:r>
      <w:r>
        <w:rPr>
          <w:sz w:val="24"/>
        </w:rPr>
        <w:t>2.1G/</w:t>
      </w:r>
      <w:proofErr w:type="gramStart"/>
      <w:r>
        <w:rPr>
          <w:sz w:val="24"/>
        </w:rPr>
        <w:t>睿</w:t>
      </w:r>
      <w:proofErr w:type="gramEnd"/>
      <w:r>
        <w:rPr>
          <w:sz w:val="24"/>
        </w:rPr>
        <w:t>频</w:t>
      </w:r>
      <w:r>
        <w:rPr>
          <w:sz w:val="24"/>
        </w:rPr>
        <w:t>4.0G/32</w:t>
      </w:r>
      <w:r>
        <w:rPr>
          <w:sz w:val="24"/>
        </w:rPr>
        <w:t>核心</w:t>
      </w:r>
      <w:r>
        <w:rPr>
          <w:sz w:val="24"/>
        </w:rPr>
        <w:t>/64</w:t>
      </w:r>
      <w:r>
        <w:rPr>
          <w:sz w:val="24"/>
        </w:rPr>
        <w:t>线程</w:t>
      </w:r>
      <w:r>
        <w:rPr>
          <w:sz w:val="24"/>
        </w:rPr>
        <w:t>/160M/270W</w:t>
      </w:r>
      <w:r>
        <w:rPr>
          <w:sz w:val="24"/>
        </w:rPr>
        <w:t>；</w:t>
      </w:r>
    </w:p>
    <w:p w14:paraId="206CC3FB" w14:textId="77777777" w:rsidR="00C03972" w:rsidRDefault="00C03972" w:rsidP="00C03972">
      <w:pPr>
        <w:spacing w:line="360" w:lineRule="auto"/>
        <w:rPr>
          <w:sz w:val="24"/>
        </w:rPr>
      </w:pPr>
      <w:r>
        <w:rPr>
          <w:rFonts w:ascii="Segoe UI Symbol" w:hAnsi="Segoe UI Symbol" w:cs="Segoe UI Symbol"/>
          <w:sz w:val="24"/>
        </w:rPr>
        <w:t>★</w:t>
      </w:r>
      <w:r>
        <w:rPr>
          <w:sz w:val="24"/>
        </w:rPr>
        <w:t>总内存容量</w:t>
      </w:r>
      <w:r>
        <w:rPr>
          <w:sz w:val="24"/>
        </w:rPr>
        <w:t>≥128G</w:t>
      </w:r>
      <w:r>
        <w:rPr>
          <w:sz w:val="24"/>
        </w:rPr>
        <w:t>，单根内存容量</w:t>
      </w:r>
      <w:r>
        <w:rPr>
          <w:sz w:val="24"/>
        </w:rPr>
        <w:t>≥32G DDR5 RECC 4800</w:t>
      </w:r>
      <w:r>
        <w:rPr>
          <w:sz w:val="24"/>
        </w:rPr>
        <w:t>；</w:t>
      </w:r>
    </w:p>
    <w:p w14:paraId="07A73A18" w14:textId="77777777" w:rsidR="00C03972" w:rsidRDefault="00C03972" w:rsidP="00C03972">
      <w:pPr>
        <w:spacing w:line="360" w:lineRule="auto"/>
        <w:rPr>
          <w:sz w:val="24"/>
        </w:rPr>
      </w:pPr>
      <w:r>
        <w:rPr>
          <w:rFonts w:ascii="Segoe UI Symbol" w:hAnsi="Segoe UI Symbol" w:cs="Segoe UI Symbol"/>
          <w:sz w:val="24"/>
        </w:rPr>
        <w:t>★</w:t>
      </w:r>
      <w:r>
        <w:rPr>
          <w:sz w:val="24"/>
        </w:rPr>
        <w:t>系统盘</w:t>
      </w:r>
      <w:r>
        <w:rPr>
          <w:sz w:val="24"/>
        </w:rPr>
        <w:t>≥3</w:t>
      </w:r>
      <w:r>
        <w:rPr>
          <w:sz w:val="24"/>
        </w:rPr>
        <w:t>块</w:t>
      </w:r>
      <w:r>
        <w:rPr>
          <w:sz w:val="24"/>
        </w:rPr>
        <w:t xml:space="preserve">960G 2.5 SATA </w:t>
      </w:r>
      <w:r>
        <w:rPr>
          <w:sz w:val="24"/>
        </w:rPr>
        <w:t>企业级固态硬盘，数据盘</w:t>
      </w:r>
      <w:r>
        <w:rPr>
          <w:sz w:val="24"/>
        </w:rPr>
        <w:t>≥4</w:t>
      </w:r>
      <w:r>
        <w:rPr>
          <w:sz w:val="24"/>
        </w:rPr>
        <w:t>块</w:t>
      </w:r>
      <w:r>
        <w:rPr>
          <w:sz w:val="24"/>
        </w:rPr>
        <w:t xml:space="preserve">16T 3.5 SATA </w:t>
      </w:r>
      <w:r>
        <w:rPr>
          <w:sz w:val="24"/>
        </w:rPr>
        <w:t>企业级机械硬盘，系统盘和数据盘可组</w:t>
      </w:r>
      <w:r>
        <w:rPr>
          <w:sz w:val="24"/>
        </w:rPr>
        <w:t>RAID 5</w:t>
      </w:r>
      <w:r>
        <w:rPr>
          <w:sz w:val="24"/>
        </w:rPr>
        <w:t>，</w:t>
      </w:r>
      <w:r>
        <w:rPr>
          <w:sz w:val="24"/>
        </w:rPr>
        <w:t>RAID</w:t>
      </w:r>
      <w:r>
        <w:rPr>
          <w:sz w:val="24"/>
        </w:rPr>
        <w:t>缓存不低于</w:t>
      </w:r>
      <w:r>
        <w:rPr>
          <w:sz w:val="24"/>
        </w:rPr>
        <w:t>4G</w:t>
      </w:r>
      <w:r>
        <w:rPr>
          <w:sz w:val="24"/>
        </w:rPr>
        <w:t>；</w:t>
      </w:r>
    </w:p>
    <w:p w14:paraId="356C7041" w14:textId="77777777" w:rsidR="00C03972" w:rsidRDefault="00C03972" w:rsidP="00C03972">
      <w:pPr>
        <w:spacing w:line="360" w:lineRule="auto"/>
        <w:rPr>
          <w:sz w:val="24"/>
        </w:rPr>
      </w:pPr>
      <w:r>
        <w:rPr>
          <w:b/>
          <w:bCs/>
          <w:sz w:val="28"/>
          <w:szCs w:val="28"/>
        </w:rPr>
        <w:t>#</w:t>
      </w:r>
      <w:proofErr w:type="gramStart"/>
      <w:r>
        <w:rPr>
          <w:sz w:val="24"/>
        </w:rPr>
        <w:t>实配</w:t>
      </w:r>
      <w:proofErr w:type="gramEnd"/>
      <w:r>
        <w:rPr>
          <w:sz w:val="24"/>
        </w:rPr>
        <w:t>≥</w:t>
      </w:r>
      <w:proofErr w:type="gramStart"/>
      <w:r>
        <w:rPr>
          <w:sz w:val="24"/>
        </w:rPr>
        <w:t>双光口万兆</w:t>
      </w:r>
      <w:proofErr w:type="gramEnd"/>
      <w:r>
        <w:rPr>
          <w:sz w:val="24"/>
        </w:rPr>
        <w:t>网卡（满配光模块），</w:t>
      </w:r>
      <w:proofErr w:type="gramStart"/>
      <w:r>
        <w:rPr>
          <w:sz w:val="24"/>
        </w:rPr>
        <w:t>板载支持</w:t>
      </w:r>
      <w:proofErr w:type="gramEnd"/>
      <w:r>
        <w:rPr>
          <w:sz w:val="24"/>
        </w:rPr>
        <w:t>≥</w:t>
      </w:r>
      <w:r>
        <w:rPr>
          <w:sz w:val="24"/>
        </w:rPr>
        <w:t>双口</w:t>
      </w:r>
      <w:proofErr w:type="gramStart"/>
      <w:r>
        <w:rPr>
          <w:sz w:val="24"/>
        </w:rPr>
        <w:t>千兆电口</w:t>
      </w:r>
      <w:proofErr w:type="gramEnd"/>
      <w:r>
        <w:rPr>
          <w:sz w:val="24"/>
        </w:rPr>
        <w:t>，电源采用</w:t>
      </w:r>
      <w:r>
        <w:rPr>
          <w:sz w:val="24"/>
        </w:rPr>
        <w:t>1+1</w:t>
      </w:r>
      <w:r>
        <w:rPr>
          <w:sz w:val="24"/>
        </w:rPr>
        <w:t>冗余模式，单个电源</w:t>
      </w:r>
      <w:r>
        <w:rPr>
          <w:sz w:val="24"/>
        </w:rPr>
        <w:t>≥1300W</w:t>
      </w:r>
      <w:r>
        <w:rPr>
          <w:sz w:val="24"/>
        </w:rPr>
        <w:t>；</w:t>
      </w:r>
    </w:p>
    <w:p w14:paraId="1C1B36AC" w14:textId="77777777" w:rsidR="00C03972" w:rsidRDefault="00C03972" w:rsidP="00C03972">
      <w:pPr>
        <w:spacing w:line="360" w:lineRule="auto"/>
        <w:rPr>
          <w:sz w:val="24"/>
        </w:rPr>
      </w:pPr>
      <w:r>
        <w:rPr>
          <w:sz w:val="24"/>
        </w:rPr>
        <w:t>▲</w:t>
      </w:r>
      <w:r>
        <w:rPr>
          <w:sz w:val="24"/>
        </w:rPr>
        <w:t>任务重启：支持任务重启功能，任务重</w:t>
      </w:r>
      <w:proofErr w:type="gramStart"/>
      <w:r>
        <w:rPr>
          <w:sz w:val="24"/>
        </w:rPr>
        <w:t>启过程</w:t>
      </w:r>
      <w:proofErr w:type="gramEnd"/>
      <w:r>
        <w:rPr>
          <w:sz w:val="24"/>
        </w:rPr>
        <w:t>中，任务中的所有数据不丢失，容器</w:t>
      </w:r>
      <w:r>
        <w:rPr>
          <w:sz w:val="24"/>
        </w:rPr>
        <w:t>ID</w:t>
      </w:r>
      <w:r>
        <w:rPr>
          <w:sz w:val="24"/>
        </w:rPr>
        <w:t>保持不变，提供软件功能截图。</w:t>
      </w:r>
    </w:p>
    <w:p w14:paraId="5B0D1BC8" w14:textId="77777777" w:rsidR="00C03972" w:rsidRDefault="00C03972" w:rsidP="00C03972">
      <w:pPr>
        <w:spacing w:line="360" w:lineRule="auto"/>
        <w:rPr>
          <w:sz w:val="24"/>
        </w:rPr>
      </w:pPr>
      <w:r>
        <w:rPr>
          <w:sz w:val="24"/>
        </w:rPr>
        <w:t>▲</w:t>
      </w:r>
      <w:r>
        <w:rPr>
          <w:sz w:val="24"/>
        </w:rPr>
        <w:t>便携工具箱：支持</w:t>
      </w:r>
      <w:r>
        <w:rPr>
          <w:sz w:val="24"/>
        </w:rPr>
        <w:t>Web Terminal</w:t>
      </w:r>
      <w:r>
        <w:rPr>
          <w:sz w:val="24"/>
        </w:rPr>
        <w:t>，</w:t>
      </w:r>
      <w:proofErr w:type="spellStart"/>
      <w:r>
        <w:rPr>
          <w:sz w:val="24"/>
        </w:rPr>
        <w:t>Jupyter</w:t>
      </w:r>
      <w:proofErr w:type="spellEnd"/>
      <w:r>
        <w:rPr>
          <w:sz w:val="24"/>
        </w:rPr>
        <w:t>，</w:t>
      </w:r>
      <w:proofErr w:type="spellStart"/>
      <w:r>
        <w:rPr>
          <w:sz w:val="24"/>
        </w:rPr>
        <w:t>CodeServer</w:t>
      </w:r>
      <w:proofErr w:type="spellEnd"/>
      <w:r>
        <w:rPr>
          <w:sz w:val="24"/>
        </w:rPr>
        <w:t>，</w:t>
      </w:r>
      <w:proofErr w:type="spellStart"/>
      <w:r>
        <w:rPr>
          <w:sz w:val="24"/>
        </w:rPr>
        <w:t>Tensorboard</w:t>
      </w:r>
      <w:proofErr w:type="spellEnd"/>
      <w:r>
        <w:rPr>
          <w:sz w:val="24"/>
        </w:rPr>
        <w:t>，</w:t>
      </w:r>
      <w:r>
        <w:rPr>
          <w:sz w:val="24"/>
        </w:rPr>
        <w:t>Desktop</w:t>
      </w:r>
      <w:r>
        <w:rPr>
          <w:sz w:val="24"/>
        </w:rPr>
        <w:t>，网盘存储等功能，提供软件功能截图。</w:t>
      </w:r>
    </w:p>
    <w:p w14:paraId="20EFA372" w14:textId="77777777" w:rsidR="00C03972" w:rsidRDefault="00C03972" w:rsidP="00C03972">
      <w:pPr>
        <w:spacing w:line="360" w:lineRule="auto"/>
        <w:rPr>
          <w:sz w:val="24"/>
        </w:rPr>
      </w:pPr>
      <w:r>
        <w:rPr>
          <w:sz w:val="24"/>
        </w:rPr>
        <w:t>▲</w:t>
      </w:r>
      <w:r>
        <w:rPr>
          <w:sz w:val="24"/>
        </w:rPr>
        <w:t>存储设备管理：支持添加</w:t>
      </w:r>
      <w:r>
        <w:rPr>
          <w:sz w:val="24"/>
        </w:rPr>
        <w:t>NFS</w:t>
      </w:r>
      <w:r>
        <w:rPr>
          <w:sz w:val="24"/>
        </w:rPr>
        <w:t>、</w:t>
      </w:r>
      <w:proofErr w:type="spellStart"/>
      <w:r>
        <w:rPr>
          <w:sz w:val="24"/>
        </w:rPr>
        <w:t>GlusterFS</w:t>
      </w:r>
      <w:proofErr w:type="spellEnd"/>
      <w:r>
        <w:rPr>
          <w:sz w:val="24"/>
        </w:rPr>
        <w:t>、</w:t>
      </w:r>
      <w:proofErr w:type="spellStart"/>
      <w:r>
        <w:rPr>
          <w:sz w:val="24"/>
        </w:rPr>
        <w:t>Ceph</w:t>
      </w:r>
      <w:proofErr w:type="spellEnd"/>
      <w:r>
        <w:rPr>
          <w:sz w:val="24"/>
        </w:rPr>
        <w:t>、</w:t>
      </w:r>
      <w:proofErr w:type="spellStart"/>
      <w:r>
        <w:rPr>
          <w:sz w:val="24"/>
        </w:rPr>
        <w:t>Lustre</w:t>
      </w:r>
      <w:proofErr w:type="spellEnd"/>
      <w:r>
        <w:rPr>
          <w:sz w:val="24"/>
        </w:rPr>
        <w:t>、</w:t>
      </w:r>
      <w:r>
        <w:rPr>
          <w:sz w:val="24"/>
        </w:rPr>
        <w:t>GPFS</w:t>
      </w:r>
      <w:r>
        <w:rPr>
          <w:sz w:val="24"/>
        </w:rPr>
        <w:t>、</w:t>
      </w:r>
      <w:proofErr w:type="spellStart"/>
      <w:r>
        <w:rPr>
          <w:sz w:val="24"/>
        </w:rPr>
        <w:t>Minio</w:t>
      </w:r>
      <w:proofErr w:type="spellEnd"/>
      <w:r>
        <w:rPr>
          <w:sz w:val="24"/>
        </w:rPr>
        <w:t>等以上全部存储，同时可以配置存储绑定的计算节点设备，提供软件功能截图。</w:t>
      </w:r>
    </w:p>
    <w:p w14:paraId="245E1373" w14:textId="77777777" w:rsidR="00C03972" w:rsidRDefault="00C03972" w:rsidP="00C03972">
      <w:pPr>
        <w:spacing w:line="360" w:lineRule="auto"/>
        <w:rPr>
          <w:sz w:val="24"/>
        </w:rPr>
      </w:pPr>
      <w:r>
        <w:rPr>
          <w:sz w:val="24"/>
        </w:rPr>
        <w:t>▲</w:t>
      </w:r>
      <w:r>
        <w:rPr>
          <w:sz w:val="24"/>
        </w:rPr>
        <w:t>镜像上传：支持用户</w:t>
      </w:r>
      <w:r>
        <w:rPr>
          <w:sz w:val="24"/>
        </w:rPr>
        <w:t>push</w:t>
      </w:r>
      <w:r>
        <w:rPr>
          <w:sz w:val="24"/>
        </w:rPr>
        <w:t>、</w:t>
      </w:r>
      <w:r>
        <w:rPr>
          <w:sz w:val="24"/>
        </w:rPr>
        <w:t>pull</w:t>
      </w:r>
      <w:r>
        <w:rPr>
          <w:sz w:val="24"/>
        </w:rPr>
        <w:t>自定义镜像，推送过程中增加权限校验，用户名与密码与整体平台用户一致，提供软件功能截图。</w:t>
      </w:r>
    </w:p>
    <w:p w14:paraId="481CDDBF" w14:textId="77777777" w:rsidR="00C03972" w:rsidRDefault="00C03972" w:rsidP="00C03972">
      <w:pPr>
        <w:spacing w:line="360" w:lineRule="auto"/>
        <w:rPr>
          <w:b/>
          <w:bCs/>
          <w:sz w:val="24"/>
        </w:rPr>
      </w:pPr>
      <w:r>
        <w:rPr>
          <w:b/>
          <w:bCs/>
          <w:sz w:val="24"/>
        </w:rPr>
        <w:t>机架式</w:t>
      </w:r>
      <w:r>
        <w:rPr>
          <w:b/>
          <w:bCs/>
          <w:sz w:val="24"/>
        </w:rPr>
        <w:t>GPU</w:t>
      </w:r>
      <w:r>
        <w:rPr>
          <w:b/>
          <w:bCs/>
          <w:sz w:val="24"/>
        </w:rPr>
        <w:t>服务器（</w:t>
      </w:r>
      <w:r>
        <w:rPr>
          <w:b/>
          <w:bCs/>
          <w:sz w:val="24"/>
        </w:rPr>
        <w:t>1</w:t>
      </w:r>
      <w:r>
        <w:rPr>
          <w:b/>
          <w:bCs/>
          <w:sz w:val="24"/>
        </w:rPr>
        <w:t>台）：</w:t>
      </w:r>
    </w:p>
    <w:p w14:paraId="1673C05B" w14:textId="77777777" w:rsidR="00C03972" w:rsidRDefault="00C03972" w:rsidP="00C03972">
      <w:pPr>
        <w:spacing w:line="360" w:lineRule="auto"/>
        <w:rPr>
          <w:sz w:val="24"/>
        </w:rPr>
      </w:pPr>
      <w:r>
        <w:rPr>
          <w:sz w:val="24"/>
        </w:rPr>
        <w:t>单台服务器要求：</w:t>
      </w:r>
      <w:r>
        <w:rPr>
          <w:sz w:val="24"/>
        </w:rPr>
        <w:t>4U</w:t>
      </w:r>
      <w:r>
        <w:rPr>
          <w:sz w:val="24"/>
        </w:rPr>
        <w:t>机架式服务器，支持</w:t>
      </w:r>
      <w:r>
        <w:rPr>
          <w:sz w:val="24"/>
        </w:rPr>
        <w:t>2</w:t>
      </w:r>
      <w:r>
        <w:rPr>
          <w:sz w:val="24"/>
        </w:rPr>
        <w:t>颗可扩展处理器；</w:t>
      </w:r>
    </w:p>
    <w:p w14:paraId="71A71FF9" w14:textId="77777777" w:rsidR="00C03972" w:rsidRDefault="00C03972" w:rsidP="00C03972">
      <w:pPr>
        <w:spacing w:line="360" w:lineRule="auto"/>
        <w:rPr>
          <w:sz w:val="24"/>
        </w:rPr>
      </w:pPr>
      <w:r>
        <w:rPr>
          <w:rFonts w:ascii="Segoe UI Symbol" w:hAnsi="Segoe UI Symbol" w:cs="Segoe UI Symbol"/>
          <w:sz w:val="24"/>
        </w:rPr>
        <w:t>★</w:t>
      </w:r>
      <w:r>
        <w:rPr>
          <w:sz w:val="24"/>
        </w:rPr>
        <w:t>本次提供</w:t>
      </w:r>
      <w:r>
        <w:rPr>
          <w:sz w:val="24"/>
        </w:rPr>
        <w:t>≥2</w:t>
      </w:r>
      <w:r>
        <w:rPr>
          <w:sz w:val="24"/>
        </w:rPr>
        <w:t>颗</w:t>
      </w:r>
      <w:r>
        <w:rPr>
          <w:sz w:val="24"/>
        </w:rPr>
        <w:t>CPU</w:t>
      </w:r>
      <w:r>
        <w:rPr>
          <w:sz w:val="24"/>
        </w:rPr>
        <w:t>，单颗</w:t>
      </w:r>
      <w:r>
        <w:rPr>
          <w:sz w:val="24"/>
        </w:rPr>
        <w:t>CPU≥</w:t>
      </w:r>
      <w:r>
        <w:rPr>
          <w:sz w:val="24"/>
        </w:rPr>
        <w:t>主频</w:t>
      </w:r>
      <w:r>
        <w:rPr>
          <w:sz w:val="24"/>
        </w:rPr>
        <w:t>2.1G/</w:t>
      </w:r>
      <w:proofErr w:type="gramStart"/>
      <w:r>
        <w:rPr>
          <w:sz w:val="24"/>
        </w:rPr>
        <w:t>睿</w:t>
      </w:r>
      <w:proofErr w:type="gramEnd"/>
      <w:r>
        <w:rPr>
          <w:sz w:val="24"/>
        </w:rPr>
        <w:t>频</w:t>
      </w:r>
      <w:r>
        <w:rPr>
          <w:sz w:val="24"/>
        </w:rPr>
        <w:t>4.0G/32</w:t>
      </w:r>
      <w:r>
        <w:rPr>
          <w:sz w:val="24"/>
        </w:rPr>
        <w:t>核心</w:t>
      </w:r>
      <w:r>
        <w:rPr>
          <w:sz w:val="24"/>
        </w:rPr>
        <w:t>/64</w:t>
      </w:r>
      <w:r>
        <w:rPr>
          <w:sz w:val="24"/>
        </w:rPr>
        <w:t>线程</w:t>
      </w:r>
      <w:r>
        <w:rPr>
          <w:sz w:val="24"/>
        </w:rPr>
        <w:t>/160M/270W</w:t>
      </w:r>
      <w:r>
        <w:rPr>
          <w:sz w:val="24"/>
        </w:rPr>
        <w:t>；</w:t>
      </w:r>
    </w:p>
    <w:p w14:paraId="33828726" w14:textId="77777777" w:rsidR="00C03972" w:rsidRDefault="00C03972" w:rsidP="00C03972">
      <w:pPr>
        <w:spacing w:line="360" w:lineRule="auto"/>
        <w:rPr>
          <w:sz w:val="24"/>
        </w:rPr>
      </w:pPr>
      <w:r>
        <w:rPr>
          <w:rFonts w:ascii="Segoe UI Symbol" w:hAnsi="Segoe UI Symbol" w:cs="Segoe UI Symbol"/>
          <w:sz w:val="24"/>
        </w:rPr>
        <w:t>★</w:t>
      </w:r>
      <w:r>
        <w:rPr>
          <w:sz w:val="24"/>
        </w:rPr>
        <w:t>总内存容量</w:t>
      </w:r>
      <w:r>
        <w:rPr>
          <w:sz w:val="24"/>
        </w:rPr>
        <w:t>≥512GB</w:t>
      </w:r>
      <w:r>
        <w:rPr>
          <w:sz w:val="24"/>
        </w:rPr>
        <w:t>，单根内存容量</w:t>
      </w:r>
      <w:r>
        <w:rPr>
          <w:sz w:val="24"/>
        </w:rPr>
        <w:t>≥32G DDR5 RECC 4800</w:t>
      </w:r>
      <w:r>
        <w:rPr>
          <w:sz w:val="24"/>
        </w:rPr>
        <w:t>；</w:t>
      </w:r>
    </w:p>
    <w:p w14:paraId="318781AA" w14:textId="77777777" w:rsidR="00C03972" w:rsidRDefault="00C03972" w:rsidP="00C03972">
      <w:pPr>
        <w:spacing w:line="360" w:lineRule="auto"/>
        <w:rPr>
          <w:sz w:val="24"/>
        </w:rPr>
      </w:pPr>
      <w:r>
        <w:rPr>
          <w:b/>
          <w:bCs/>
          <w:sz w:val="28"/>
          <w:szCs w:val="28"/>
        </w:rPr>
        <w:t>#</w:t>
      </w:r>
      <w:r>
        <w:rPr>
          <w:sz w:val="24"/>
        </w:rPr>
        <w:t>系统盘</w:t>
      </w:r>
      <w:r>
        <w:rPr>
          <w:sz w:val="24"/>
        </w:rPr>
        <w:t>≥2</w:t>
      </w:r>
      <w:r>
        <w:rPr>
          <w:sz w:val="24"/>
        </w:rPr>
        <w:t>块</w:t>
      </w:r>
      <w:r>
        <w:rPr>
          <w:sz w:val="24"/>
        </w:rPr>
        <w:t xml:space="preserve">480G 2.5 SATA </w:t>
      </w:r>
      <w:r>
        <w:rPr>
          <w:sz w:val="24"/>
        </w:rPr>
        <w:t>企业级固态硬盘，数据盘</w:t>
      </w:r>
      <w:r>
        <w:rPr>
          <w:sz w:val="24"/>
        </w:rPr>
        <w:t>≥4</w:t>
      </w:r>
      <w:r>
        <w:rPr>
          <w:sz w:val="24"/>
        </w:rPr>
        <w:t>块</w:t>
      </w:r>
      <w:r>
        <w:rPr>
          <w:sz w:val="24"/>
        </w:rPr>
        <w:t xml:space="preserve">16T 3.5 SATA </w:t>
      </w:r>
      <w:r>
        <w:rPr>
          <w:sz w:val="24"/>
        </w:rPr>
        <w:t>企业级机械硬盘，系统盘可组</w:t>
      </w:r>
      <w:r>
        <w:rPr>
          <w:sz w:val="24"/>
        </w:rPr>
        <w:t>RAID1</w:t>
      </w:r>
      <w:r>
        <w:rPr>
          <w:sz w:val="24"/>
        </w:rPr>
        <w:t>，数据盘可组</w:t>
      </w:r>
      <w:r>
        <w:rPr>
          <w:sz w:val="24"/>
        </w:rPr>
        <w:t>RAID 5</w:t>
      </w:r>
      <w:r>
        <w:rPr>
          <w:sz w:val="24"/>
        </w:rPr>
        <w:t>，</w:t>
      </w:r>
      <w:r>
        <w:rPr>
          <w:sz w:val="24"/>
        </w:rPr>
        <w:t>RAID</w:t>
      </w:r>
      <w:r>
        <w:rPr>
          <w:sz w:val="24"/>
        </w:rPr>
        <w:t>缓存不低于</w:t>
      </w:r>
      <w:r>
        <w:rPr>
          <w:sz w:val="24"/>
        </w:rPr>
        <w:t>4G</w:t>
      </w:r>
      <w:r>
        <w:rPr>
          <w:sz w:val="24"/>
        </w:rPr>
        <w:t>，</w:t>
      </w:r>
      <w:proofErr w:type="gramStart"/>
      <w:r>
        <w:rPr>
          <w:sz w:val="24"/>
        </w:rPr>
        <w:t>实配</w:t>
      </w:r>
      <w:proofErr w:type="gramEnd"/>
      <w:r>
        <w:rPr>
          <w:sz w:val="24"/>
        </w:rPr>
        <w:t>≥</w:t>
      </w:r>
      <w:proofErr w:type="gramStart"/>
      <w:r>
        <w:rPr>
          <w:sz w:val="24"/>
        </w:rPr>
        <w:t>双光口万兆</w:t>
      </w:r>
      <w:proofErr w:type="gramEnd"/>
      <w:r>
        <w:rPr>
          <w:sz w:val="24"/>
        </w:rPr>
        <w:t>网卡（满配光模块）；</w:t>
      </w:r>
    </w:p>
    <w:p w14:paraId="36862DD3" w14:textId="77777777" w:rsidR="00C03972" w:rsidRDefault="00C03972" w:rsidP="00C03972">
      <w:pPr>
        <w:spacing w:line="360" w:lineRule="auto"/>
        <w:rPr>
          <w:sz w:val="24"/>
        </w:rPr>
      </w:pPr>
      <w:r>
        <w:rPr>
          <w:b/>
          <w:bCs/>
          <w:sz w:val="28"/>
          <w:szCs w:val="28"/>
        </w:rPr>
        <w:lastRenderedPageBreak/>
        <w:t>#</w:t>
      </w:r>
      <w:proofErr w:type="gramStart"/>
      <w:r>
        <w:rPr>
          <w:sz w:val="24"/>
        </w:rPr>
        <w:t>实配</w:t>
      </w:r>
      <w:proofErr w:type="gramEnd"/>
      <w:r>
        <w:rPr>
          <w:sz w:val="24"/>
        </w:rPr>
        <w:t>≥8</w:t>
      </w:r>
      <w:r>
        <w:rPr>
          <w:sz w:val="24"/>
        </w:rPr>
        <w:t>张</w:t>
      </w:r>
      <w:r>
        <w:rPr>
          <w:sz w:val="24"/>
        </w:rPr>
        <w:t>AI</w:t>
      </w:r>
      <w:r>
        <w:rPr>
          <w:sz w:val="24"/>
        </w:rPr>
        <w:t>计算显卡，单个显卡</w:t>
      </w:r>
      <w:r>
        <w:rPr>
          <w:sz w:val="24"/>
        </w:rPr>
        <w:t>GPU Cores≥11776</w:t>
      </w:r>
      <w:r>
        <w:rPr>
          <w:sz w:val="24"/>
        </w:rPr>
        <w:t>，显存</w:t>
      </w:r>
      <w:r>
        <w:rPr>
          <w:sz w:val="24"/>
        </w:rPr>
        <w:t>≥48GB</w:t>
      </w:r>
      <w:r>
        <w:rPr>
          <w:sz w:val="24"/>
        </w:rPr>
        <w:t>，核心频率</w:t>
      </w:r>
      <w:r>
        <w:rPr>
          <w:sz w:val="24"/>
        </w:rPr>
        <w:t>≥1440MHz</w:t>
      </w:r>
      <w:r>
        <w:rPr>
          <w:sz w:val="24"/>
        </w:rPr>
        <w:t>，电源采用</w:t>
      </w:r>
      <w:r>
        <w:rPr>
          <w:sz w:val="24"/>
        </w:rPr>
        <w:t>3+1</w:t>
      </w:r>
      <w:r>
        <w:rPr>
          <w:sz w:val="24"/>
        </w:rPr>
        <w:t>或</w:t>
      </w:r>
      <w:r>
        <w:rPr>
          <w:sz w:val="24"/>
        </w:rPr>
        <w:t>2+2</w:t>
      </w:r>
      <w:r>
        <w:rPr>
          <w:sz w:val="24"/>
        </w:rPr>
        <w:t>冗余模式，单个电源</w:t>
      </w:r>
      <w:r>
        <w:rPr>
          <w:sz w:val="24"/>
        </w:rPr>
        <w:t>≥2700W</w:t>
      </w:r>
      <w:r>
        <w:rPr>
          <w:sz w:val="24"/>
        </w:rPr>
        <w:t>；</w:t>
      </w:r>
    </w:p>
    <w:p w14:paraId="5498D40A" w14:textId="77777777" w:rsidR="00C03972" w:rsidRDefault="00C03972" w:rsidP="00C03972">
      <w:pPr>
        <w:spacing w:line="360" w:lineRule="auto"/>
        <w:rPr>
          <w:sz w:val="24"/>
        </w:rPr>
      </w:pPr>
      <w:r>
        <w:rPr>
          <w:b/>
          <w:bCs/>
          <w:sz w:val="28"/>
          <w:szCs w:val="28"/>
        </w:rPr>
        <w:t>#</w:t>
      </w:r>
      <w:r>
        <w:rPr>
          <w:sz w:val="24"/>
        </w:rPr>
        <w:t>无卡模式：当</w:t>
      </w:r>
      <w:r>
        <w:rPr>
          <w:sz w:val="24"/>
        </w:rPr>
        <w:t>GPU</w:t>
      </w:r>
      <w:r>
        <w:rPr>
          <w:sz w:val="24"/>
        </w:rPr>
        <w:t>数量不足时，允许用户可以使用无</w:t>
      </w:r>
      <w:r>
        <w:rPr>
          <w:sz w:val="24"/>
        </w:rPr>
        <w:t>GPU</w:t>
      </w:r>
      <w:proofErr w:type="gramStart"/>
      <w:r>
        <w:rPr>
          <w:sz w:val="24"/>
        </w:rPr>
        <w:t>卡模式</w:t>
      </w:r>
      <w:proofErr w:type="gramEnd"/>
      <w:r>
        <w:rPr>
          <w:sz w:val="24"/>
        </w:rPr>
        <w:t>启动原有任务，任务</w:t>
      </w:r>
      <w:r>
        <w:rPr>
          <w:sz w:val="24"/>
        </w:rPr>
        <w:t>ID</w:t>
      </w:r>
      <w:r>
        <w:rPr>
          <w:sz w:val="24"/>
        </w:rPr>
        <w:t>以及任务中的所有数据。</w:t>
      </w:r>
    </w:p>
    <w:p w14:paraId="060B5C0D" w14:textId="77777777" w:rsidR="00C03972" w:rsidRDefault="00C03972" w:rsidP="00C03972">
      <w:pPr>
        <w:spacing w:line="360" w:lineRule="auto"/>
        <w:rPr>
          <w:sz w:val="24"/>
        </w:rPr>
      </w:pPr>
      <w:r>
        <w:rPr>
          <w:sz w:val="24"/>
        </w:rPr>
        <w:t>▲</w:t>
      </w:r>
      <w:r>
        <w:rPr>
          <w:sz w:val="24"/>
        </w:rPr>
        <w:t>重置系统</w:t>
      </w:r>
      <w:r>
        <w:rPr>
          <w:sz w:val="24"/>
        </w:rPr>
        <w:t>/</w:t>
      </w:r>
      <w:r>
        <w:rPr>
          <w:sz w:val="24"/>
        </w:rPr>
        <w:t>更换镜像：对任务环境或者系统盘进行更换，更换完毕后，缓存盘与数据盘中的数据不丢失，提供软件功能截图。</w:t>
      </w:r>
    </w:p>
    <w:p w14:paraId="7CD71F15" w14:textId="77777777" w:rsidR="00C03972" w:rsidRDefault="00C03972" w:rsidP="00C03972">
      <w:pPr>
        <w:spacing w:line="360" w:lineRule="auto"/>
        <w:rPr>
          <w:sz w:val="24"/>
        </w:rPr>
      </w:pPr>
      <w:r>
        <w:rPr>
          <w:sz w:val="24"/>
        </w:rPr>
        <w:t>▲</w:t>
      </w:r>
      <w:r>
        <w:rPr>
          <w:sz w:val="24"/>
        </w:rPr>
        <w:t>显存切分：支持对</w:t>
      </w:r>
      <w:r>
        <w:rPr>
          <w:sz w:val="24"/>
        </w:rPr>
        <w:t>CUDA</w:t>
      </w:r>
      <w:r>
        <w:rPr>
          <w:sz w:val="24"/>
        </w:rPr>
        <w:t>架构</w:t>
      </w:r>
      <w:r>
        <w:rPr>
          <w:sz w:val="24"/>
        </w:rPr>
        <w:t>GPU</w:t>
      </w:r>
      <w:proofErr w:type="gramStart"/>
      <w:r>
        <w:rPr>
          <w:sz w:val="24"/>
        </w:rPr>
        <w:t>运算卡显</w:t>
      </w:r>
      <w:proofErr w:type="gramEnd"/>
      <w:r>
        <w:rPr>
          <w:sz w:val="24"/>
        </w:rPr>
        <w:t>存切分，显存切分最小颗粒度</w:t>
      </w:r>
      <w:r>
        <w:rPr>
          <w:sz w:val="24"/>
        </w:rPr>
        <w:t>1MB</w:t>
      </w:r>
      <w:r>
        <w:rPr>
          <w:sz w:val="24"/>
        </w:rPr>
        <w:t>，提供软件功能截图。</w:t>
      </w:r>
    </w:p>
    <w:p w14:paraId="63D069F4" w14:textId="77777777" w:rsidR="00C03972" w:rsidRDefault="00C03972" w:rsidP="00C03972">
      <w:pPr>
        <w:spacing w:line="360" w:lineRule="auto"/>
        <w:rPr>
          <w:sz w:val="24"/>
        </w:rPr>
      </w:pPr>
      <w:r>
        <w:rPr>
          <w:sz w:val="24"/>
        </w:rPr>
        <w:t>▲</w:t>
      </w:r>
      <w:proofErr w:type="gramStart"/>
      <w:r>
        <w:rPr>
          <w:sz w:val="24"/>
        </w:rPr>
        <w:t>运算卡</w:t>
      </w:r>
      <w:proofErr w:type="gramEnd"/>
      <w:r>
        <w:rPr>
          <w:sz w:val="24"/>
        </w:rPr>
        <w:t>配置：支持对</w:t>
      </w:r>
      <w:proofErr w:type="gramStart"/>
      <w:r>
        <w:rPr>
          <w:sz w:val="24"/>
        </w:rPr>
        <w:t>运算卡</w:t>
      </w:r>
      <w:proofErr w:type="gramEnd"/>
      <w:r>
        <w:rPr>
          <w:sz w:val="24"/>
        </w:rPr>
        <w:t>进行配置，包含独享、切分配置以及故障隔离等操作，提供软件功能截图。</w:t>
      </w:r>
    </w:p>
    <w:p w14:paraId="4D7DA343" w14:textId="77777777" w:rsidR="00C03972" w:rsidRDefault="00C03972" w:rsidP="00C03972">
      <w:pPr>
        <w:spacing w:line="360" w:lineRule="auto"/>
        <w:rPr>
          <w:sz w:val="24"/>
        </w:rPr>
      </w:pPr>
      <w:r>
        <w:rPr>
          <w:sz w:val="24"/>
        </w:rPr>
        <w:t xml:space="preserve">AI </w:t>
      </w:r>
      <w:r>
        <w:rPr>
          <w:sz w:val="24"/>
        </w:rPr>
        <w:t>调度平台：</w:t>
      </w:r>
    </w:p>
    <w:p w14:paraId="67ED1136" w14:textId="77777777" w:rsidR="00C03972" w:rsidRDefault="00C03972" w:rsidP="00C03972">
      <w:pPr>
        <w:spacing w:line="360" w:lineRule="auto"/>
        <w:rPr>
          <w:sz w:val="24"/>
        </w:rPr>
      </w:pPr>
      <w:r>
        <w:rPr>
          <w:sz w:val="24"/>
        </w:rPr>
        <w:t>▲</w:t>
      </w:r>
      <w:r>
        <w:rPr>
          <w:sz w:val="24"/>
        </w:rPr>
        <w:t>底层架构：集群软件底层必须采用自主研发的调度系统，不能使用</w:t>
      </w:r>
      <w:r>
        <w:rPr>
          <w:sz w:val="24"/>
        </w:rPr>
        <w:t>k8s</w:t>
      </w:r>
      <w:r>
        <w:rPr>
          <w:sz w:val="24"/>
        </w:rPr>
        <w:t>或基于</w:t>
      </w:r>
      <w:r>
        <w:rPr>
          <w:sz w:val="24"/>
        </w:rPr>
        <w:t>k8s</w:t>
      </w:r>
      <w:r>
        <w:rPr>
          <w:sz w:val="24"/>
        </w:rPr>
        <w:t>等开源调度系统二次开发的软件，提供官方网站截</w:t>
      </w:r>
      <w:proofErr w:type="gramStart"/>
      <w:r>
        <w:rPr>
          <w:sz w:val="24"/>
        </w:rPr>
        <w:t>图证明</w:t>
      </w:r>
      <w:proofErr w:type="gramEnd"/>
      <w:r>
        <w:rPr>
          <w:sz w:val="24"/>
        </w:rPr>
        <w:t>或技术白皮书。</w:t>
      </w:r>
    </w:p>
    <w:p w14:paraId="0CBA3696" w14:textId="77777777" w:rsidR="00C03972" w:rsidRDefault="00C03972" w:rsidP="00C03972">
      <w:pPr>
        <w:spacing w:line="360" w:lineRule="auto"/>
        <w:rPr>
          <w:sz w:val="24"/>
        </w:rPr>
      </w:pPr>
      <w:r>
        <w:rPr>
          <w:sz w:val="24"/>
        </w:rPr>
        <w:t>三、售后服务要求；</w:t>
      </w:r>
      <w:r>
        <w:rPr>
          <w:sz w:val="24"/>
        </w:rPr>
        <w:t xml:space="preserve"> </w:t>
      </w:r>
    </w:p>
    <w:p w14:paraId="5ECCD688" w14:textId="77777777" w:rsidR="00C03972" w:rsidRDefault="00C03972" w:rsidP="00C03972">
      <w:pPr>
        <w:spacing w:line="360" w:lineRule="auto"/>
        <w:rPr>
          <w:sz w:val="24"/>
        </w:rPr>
      </w:pPr>
      <w:r>
        <w:rPr>
          <w:sz w:val="24"/>
        </w:rPr>
        <w:t>1</w:t>
      </w:r>
      <w:r>
        <w:rPr>
          <w:sz w:val="24"/>
        </w:rPr>
        <w:t>、</w:t>
      </w:r>
      <w:r>
        <w:rPr>
          <w:sz w:val="24"/>
        </w:rPr>
        <w:t xml:space="preserve"> </w:t>
      </w:r>
      <w:r>
        <w:rPr>
          <w:sz w:val="24"/>
        </w:rPr>
        <w:t>投标人应提供检定系统终身维护，双方约定质量保证期为</w:t>
      </w:r>
      <w:r w:rsidRPr="00F358A5">
        <w:rPr>
          <w:rFonts w:hint="eastAsia"/>
          <w:sz w:val="24"/>
          <w:highlight w:val="yellow"/>
        </w:rPr>
        <w:t>3</w:t>
      </w:r>
      <w:r w:rsidRPr="00F358A5">
        <w:rPr>
          <w:rFonts w:hint="eastAsia"/>
          <w:sz w:val="24"/>
          <w:highlight w:val="yellow"/>
        </w:rPr>
        <w:t>年</w:t>
      </w:r>
      <w:r>
        <w:rPr>
          <w:sz w:val="24"/>
        </w:rPr>
        <w:t>，自采购人验收合格之日起算。如果在保修期内任何货物被证明在原材料或工艺上存在瑕疵，投标人可自主选择以下任</w:t>
      </w:r>
      <w:proofErr w:type="gramStart"/>
      <w:r>
        <w:rPr>
          <w:sz w:val="24"/>
        </w:rPr>
        <w:t>一</w:t>
      </w:r>
      <w:proofErr w:type="gramEnd"/>
      <w:r>
        <w:rPr>
          <w:sz w:val="24"/>
        </w:rPr>
        <w:t>方式进行补救并且该等补救构成投标人对此所须承担的全部责任和唯一补偿：</w:t>
      </w:r>
      <w:r>
        <w:rPr>
          <w:sz w:val="24"/>
        </w:rPr>
        <w:t>a)</w:t>
      </w:r>
      <w:r>
        <w:rPr>
          <w:sz w:val="24"/>
        </w:rPr>
        <w:t>维修；</w:t>
      </w:r>
      <w:r>
        <w:rPr>
          <w:sz w:val="24"/>
        </w:rPr>
        <w:t xml:space="preserve">b) </w:t>
      </w:r>
      <w:r>
        <w:rPr>
          <w:sz w:val="24"/>
        </w:rPr>
        <w:t>更换有瑕疵或不符合规格的货物。投标人在设备安装调试后，根据采购人实际波形形式和控制算法要求在质量保证期提供不少于</w:t>
      </w:r>
      <w:r>
        <w:rPr>
          <w:sz w:val="24"/>
        </w:rPr>
        <w:t>5</w:t>
      </w:r>
      <w:r>
        <w:rPr>
          <w:sz w:val="24"/>
        </w:rPr>
        <w:t>次的程序修改。</w:t>
      </w:r>
    </w:p>
    <w:p w14:paraId="734F0887" w14:textId="77777777" w:rsidR="00C03972" w:rsidRDefault="00C03972" w:rsidP="00C03972">
      <w:pPr>
        <w:spacing w:line="360" w:lineRule="auto"/>
        <w:rPr>
          <w:sz w:val="24"/>
        </w:rPr>
      </w:pPr>
      <w:r>
        <w:rPr>
          <w:sz w:val="24"/>
        </w:rPr>
        <w:t>2</w:t>
      </w:r>
      <w:r>
        <w:rPr>
          <w:sz w:val="24"/>
        </w:rPr>
        <w:t>、</w:t>
      </w:r>
      <w:r>
        <w:rPr>
          <w:sz w:val="24"/>
        </w:rPr>
        <w:t xml:space="preserve"> </w:t>
      </w:r>
      <w:r>
        <w:rPr>
          <w:sz w:val="24"/>
        </w:rPr>
        <w:t>投标人应标时应提供详细的设备维护方案，包括维护工作内容、维护周期等内容。</w:t>
      </w:r>
    </w:p>
    <w:p w14:paraId="3A071D2D" w14:textId="77777777" w:rsidR="00C03972" w:rsidRDefault="00C03972" w:rsidP="00C03972">
      <w:pPr>
        <w:spacing w:line="360" w:lineRule="auto"/>
        <w:rPr>
          <w:sz w:val="24"/>
        </w:rPr>
      </w:pPr>
      <w:r>
        <w:rPr>
          <w:sz w:val="24"/>
        </w:rPr>
        <w:t>3</w:t>
      </w:r>
      <w:r>
        <w:rPr>
          <w:sz w:val="24"/>
        </w:rPr>
        <w:t>、</w:t>
      </w:r>
      <w:r>
        <w:rPr>
          <w:sz w:val="24"/>
        </w:rPr>
        <w:t xml:space="preserve"> </w:t>
      </w:r>
      <w:r>
        <w:rPr>
          <w:sz w:val="24"/>
        </w:rPr>
        <w:t>质量保证期内投标人应至少提供以下服务：故障处理、技术支持；软件升级、备件供应、定期维护。期间所产生费用均由投标人负担。</w:t>
      </w:r>
      <w:r>
        <w:rPr>
          <w:sz w:val="24"/>
        </w:rPr>
        <w:t xml:space="preserve"> </w:t>
      </w:r>
    </w:p>
    <w:p w14:paraId="3DF7242F" w14:textId="77777777" w:rsidR="00C03972" w:rsidRDefault="00C03972" w:rsidP="00C03972">
      <w:pPr>
        <w:spacing w:line="360" w:lineRule="auto"/>
        <w:rPr>
          <w:sz w:val="24"/>
        </w:rPr>
      </w:pPr>
      <w:r>
        <w:rPr>
          <w:sz w:val="24"/>
        </w:rPr>
        <w:t>4</w:t>
      </w:r>
      <w:r>
        <w:rPr>
          <w:sz w:val="24"/>
        </w:rPr>
        <w:t>、</w:t>
      </w:r>
      <w:r>
        <w:rPr>
          <w:sz w:val="24"/>
        </w:rPr>
        <w:t xml:space="preserve"> </w:t>
      </w:r>
      <w:r>
        <w:rPr>
          <w:sz w:val="24"/>
        </w:rPr>
        <w:t>投标人提供的技术支持应为</w:t>
      </w:r>
      <w:r>
        <w:rPr>
          <w:sz w:val="24"/>
        </w:rPr>
        <w:t>7×24</w:t>
      </w:r>
      <w:r>
        <w:rPr>
          <w:sz w:val="24"/>
        </w:rPr>
        <w:t>小时服务。响应时间不大于</w:t>
      </w:r>
      <w:r>
        <w:rPr>
          <w:sz w:val="24"/>
        </w:rPr>
        <w:t>1</w:t>
      </w:r>
      <w:r>
        <w:rPr>
          <w:sz w:val="24"/>
        </w:rPr>
        <w:t>小时，同一问题三次远程技术支持仍不能解决时，投标人应派人至现场解决，做到用户对质量不满意，服务不停止。</w:t>
      </w:r>
      <w:r>
        <w:rPr>
          <w:sz w:val="24"/>
        </w:rPr>
        <w:t xml:space="preserve"> </w:t>
      </w:r>
    </w:p>
    <w:p w14:paraId="4D33FAF0" w14:textId="77777777" w:rsidR="00C03972" w:rsidRDefault="00C03972" w:rsidP="00C03972">
      <w:pPr>
        <w:spacing w:line="360" w:lineRule="auto"/>
        <w:rPr>
          <w:sz w:val="24"/>
        </w:rPr>
      </w:pPr>
      <w:r>
        <w:rPr>
          <w:sz w:val="24"/>
        </w:rPr>
        <w:t>5</w:t>
      </w:r>
      <w:r>
        <w:rPr>
          <w:sz w:val="24"/>
        </w:rPr>
        <w:t>、</w:t>
      </w:r>
      <w:r>
        <w:rPr>
          <w:sz w:val="24"/>
        </w:rPr>
        <w:t xml:space="preserve"> </w:t>
      </w:r>
      <w:r>
        <w:rPr>
          <w:sz w:val="24"/>
        </w:rPr>
        <w:t>货物出现故障，投标人应在</w:t>
      </w:r>
      <w:r>
        <w:rPr>
          <w:sz w:val="24"/>
        </w:rPr>
        <w:t>1</w:t>
      </w:r>
      <w:r>
        <w:rPr>
          <w:sz w:val="24"/>
        </w:rPr>
        <w:t>小时以内响应。货物三次发生同一故障，投标人向采购人提供故障说明及解决方案。</w:t>
      </w:r>
      <w:r>
        <w:rPr>
          <w:sz w:val="24"/>
        </w:rPr>
        <w:t xml:space="preserve"> </w:t>
      </w:r>
    </w:p>
    <w:p w14:paraId="5E2E9730" w14:textId="77777777" w:rsidR="00C03972" w:rsidRDefault="00C03972" w:rsidP="00C03972">
      <w:pPr>
        <w:spacing w:line="360" w:lineRule="auto"/>
        <w:rPr>
          <w:sz w:val="24"/>
        </w:rPr>
      </w:pPr>
      <w:r>
        <w:rPr>
          <w:sz w:val="24"/>
        </w:rPr>
        <w:lastRenderedPageBreak/>
        <w:t>6</w:t>
      </w:r>
      <w:r>
        <w:rPr>
          <w:sz w:val="24"/>
        </w:rPr>
        <w:t>、</w:t>
      </w:r>
      <w:r>
        <w:rPr>
          <w:sz w:val="24"/>
        </w:rPr>
        <w:t xml:space="preserve"> </w:t>
      </w:r>
      <w:r>
        <w:rPr>
          <w:sz w:val="24"/>
        </w:rPr>
        <w:t>备品备件在质量保证期内应有投标人免费提供（人为损坏除外）；质量保证期外有偿提供且价格优惠不高于原设备合同中相应设备的价格。备品备件应与实验室所使用的货物一致或经采购人同意的替用品。</w:t>
      </w:r>
      <w:r>
        <w:rPr>
          <w:sz w:val="24"/>
        </w:rPr>
        <w:t xml:space="preserve"> </w:t>
      </w:r>
    </w:p>
    <w:p w14:paraId="3C6AE9A6" w14:textId="77777777" w:rsidR="00C03972" w:rsidRDefault="00C03972" w:rsidP="00C03972">
      <w:pPr>
        <w:spacing w:line="360" w:lineRule="auto"/>
        <w:rPr>
          <w:sz w:val="24"/>
        </w:rPr>
      </w:pPr>
      <w:r>
        <w:rPr>
          <w:rFonts w:hint="eastAsia"/>
          <w:sz w:val="24"/>
        </w:rPr>
        <w:t>7</w:t>
      </w:r>
      <w:r>
        <w:rPr>
          <w:sz w:val="24"/>
        </w:rPr>
        <w:t>、</w:t>
      </w:r>
      <w:r>
        <w:rPr>
          <w:sz w:val="24"/>
        </w:rPr>
        <w:t xml:space="preserve"> </w:t>
      </w:r>
      <w:r>
        <w:rPr>
          <w:sz w:val="24"/>
        </w:rPr>
        <w:t>在进入质量保证期结束前，投标人应对实验室系统进行全面的检修，出具检修报告。</w:t>
      </w:r>
    </w:p>
    <w:p w14:paraId="6C925DA5" w14:textId="77777777" w:rsidR="00C03972" w:rsidRDefault="00C03972" w:rsidP="00C03972">
      <w:pPr>
        <w:spacing w:line="360" w:lineRule="auto"/>
        <w:rPr>
          <w:sz w:val="24"/>
        </w:rPr>
      </w:pPr>
      <w:r>
        <w:rPr>
          <w:rFonts w:hint="eastAsia"/>
          <w:sz w:val="24"/>
        </w:rPr>
        <w:t>8</w:t>
      </w:r>
      <w:r>
        <w:rPr>
          <w:sz w:val="24"/>
        </w:rPr>
        <w:t>、质量保证期结束后，应采购人要求，投标人应协助采购人对设备进行扩容升级、增加功能等工作。</w:t>
      </w:r>
    </w:p>
    <w:p w14:paraId="461F62B3" w14:textId="77777777" w:rsidR="00C03972" w:rsidRDefault="00C03972" w:rsidP="00C03972">
      <w:pPr>
        <w:spacing w:line="360" w:lineRule="auto"/>
        <w:rPr>
          <w:sz w:val="24"/>
        </w:rPr>
      </w:pPr>
      <w:r>
        <w:rPr>
          <w:sz w:val="24"/>
        </w:rPr>
        <w:t>四、验收</w:t>
      </w:r>
    </w:p>
    <w:p w14:paraId="3D1A4C43" w14:textId="77777777" w:rsidR="00C03972" w:rsidRDefault="00C03972" w:rsidP="00C03972">
      <w:pPr>
        <w:spacing w:line="360" w:lineRule="auto"/>
        <w:rPr>
          <w:sz w:val="24"/>
        </w:rPr>
      </w:pPr>
      <w:r>
        <w:rPr>
          <w:sz w:val="24"/>
        </w:rPr>
        <w:t>针对系统现场验收工作双方协商一致，供货设备现场调试完成后，需经过</w:t>
      </w:r>
      <w:r>
        <w:rPr>
          <w:sz w:val="24"/>
        </w:rPr>
        <w:t>3</w:t>
      </w:r>
      <w:r>
        <w:rPr>
          <w:sz w:val="24"/>
        </w:rPr>
        <w:t>个自然日的现场考核运行，且在</w:t>
      </w:r>
      <w:r>
        <w:rPr>
          <w:sz w:val="24"/>
        </w:rPr>
        <w:t>3</w:t>
      </w:r>
      <w:r>
        <w:rPr>
          <w:sz w:val="24"/>
        </w:rPr>
        <w:t>个工作日内，未出现任何因设备原因引起的故障或报警，双方对设备进行现场验收，若商务合同另有约定以商务合同约定为准。</w:t>
      </w:r>
    </w:p>
    <w:p w14:paraId="34EC7B03" w14:textId="77777777" w:rsidR="00C03972" w:rsidRPr="00DE4323" w:rsidRDefault="00C03972" w:rsidP="00C03972">
      <w:pPr>
        <w:pStyle w:val="a0"/>
        <w:rPr>
          <w:rFonts w:ascii="Times New Roman" w:hAnsi="Times New Roman" w:cs="Times New Roman"/>
          <w:sz w:val="24"/>
          <w:szCs w:val="24"/>
        </w:rPr>
      </w:pPr>
      <w:r w:rsidRPr="00DE4323">
        <w:rPr>
          <w:rFonts w:ascii="Times New Roman" w:hAnsi="Times New Roman" w:cs="Times New Roman" w:hint="eastAsia"/>
          <w:sz w:val="24"/>
          <w:szCs w:val="24"/>
        </w:rPr>
        <w:t>五、其他要求</w:t>
      </w:r>
    </w:p>
    <w:p w14:paraId="6F37DF4E" w14:textId="77777777" w:rsidR="00C03972" w:rsidRPr="00DE4323" w:rsidRDefault="00C03972" w:rsidP="00C03972">
      <w:pPr>
        <w:spacing w:line="360" w:lineRule="auto"/>
        <w:ind w:left="420"/>
        <w:rPr>
          <w:sz w:val="24"/>
        </w:rPr>
      </w:pPr>
      <w:r>
        <w:rPr>
          <w:rFonts w:hint="eastAsia"/>
          <w:sz w:val="24"/>
        </w:rPr>
        <w:t>1</w:t>
      </w:r>
      <w:r w:rsidRPr="00DE4323">
        <w:rPr>
          <w:rFonts w:hint="eastAsia"/>
          <w:sz w:val="24"/>
        </w:rPr>
        <w:t>、培训</w:t>
      </w:r>
    </w:p>
    <w:p w14:paraId="4D7E9C89" w14:textId="77777777" w:rsidR="00C03972" w:rsidRDefault="00C03972" w:rsidP="00C03972">
      <w:pPr>
        <w:spacing w:line="360" w:lineRule="auto"/>
        <w:ind w:left="420"/>
        <w:rPr>
          <w:rFonts w:ascii="宋体" w:hAnsi="宋体" w:hint="eastAsia"/>
          <w:sz w:val="24"/>
        </w:rPr>
      </w:pPr>
      <w:r>
        <w:rPr>
          <w:rFonts w:ascii="宋体" w:hAnsi="宋体" w:hint="eastAsia"/>
          <w:sz w:val="24"/>
        </w:rPr>
        <w:t>（1）对采购人指派的技术支持人员的培训；</w:t>
      </w:r>
    </w:p>
    <w:p w14:paraId="0D480E83" w14:textId="77777777" w:rsidR="00C03972" w:rsidRDefault="00C03972" w:rsidP="00C03972">
      <w:pPr>
        <w:spacing w:line="360" w:lineRule="auto"/>
        <w:ind w:left="420"/>
        <w:rPr>
          <w:rFonts w:ascii="宋体" w:hAnsi="宋体" w:hint="eastAsia"/>
          <w:sz w:val="24"/>
        </w:rPr>
      </w:pPr>
      <w:r>
        <w:rPr>
          <w:rFonts w:ascii="宋体" w:hAnsi="宋体" w:hint="eastAsia"/>
          <w:sz w:val="24"/>
        </w:rPr>
        <w:t>（2）投标人技术人员应对采购</w:t>
      </w:r>
      <w:proofErr w:type="gramStart"/>
      <w:r>
        <w:rPr>
          <w:rFonts w:ascii="宋体" w:hAnsi="宋体" w:hint="eastAsia"/>
          <w:sz w:val="24"/>
        </w:rPr>
        <w:t>人人员</w:t>
      </w:r>
      <w:proofErr w:type="gramEnd"/>
      <w:r>
        <w:rPr>
          <w:rFonts w:ascii="宋体" w:hAnsi="宋体" w:hint="eastAsia"/>
          <w:sz w:val="24"/>
        </w:rPr>
        <w:t>详细地解释运行和维护手册、设备特性和有关的注意事项等，以及解答和解决采购人在合同范围内提出的技术问题。</w:t>
      </w:r>
    </w:p>
    <w:p w14:paraId="206169CB" w14:textId="77777777" w:rsidR="00C03972" w:rsidRDefault="00C03972" w:rsidP="00C03972">
      <w:pPr>
        <w:spacing w:line="360" w:lineRule="auto"/>
        <w:ind w:left="420"/>
        <w:rPr>
          <w:rFonts w:ascii="宋体" w:hAnsi="宋体" w:hint="eastAsia"/>
          <w:sz w:val="24"/>
        </w:rPr>
      </w:pPr>
      <w:r>
        <w:rPr>
          <w:rFonts w:ascii="宋体" w:hAnsi="宋体" w:hint="eastAsia"/>
          <w:sz w:val="24"/>
        </w:rPr>
        <w:t>（3）投标人技术人员的技术指导应是正确的，如因错误指导而引起设备和材料的损坏，投标人应负责修复、更换和（或）补充。</w:t>
      </w:r>
    </w:p>
    <w:p w14:paraId="54245F0C" w14:textId="77777777" w:rsidR="00C03972" w:rsidRPr="00DE4323" w:rsidRDefault="00C03972" w:rsidP="00C03972"/>
    <w:p w14:paraId="125F2215" w14:textId="77777777" w:rsidR="00C03972" w:rsidRDefault="00C03972" w:rsidP="00C03972">
      <w:pPr>
        <w:spacing w:line="360" w:lineRule="auto"/>
        <w:rPr>
          <w:sz w:val="24"/>
        </w:rPr>
      </w:pPr>
      <w:r>
        <w:rPr>
          <w:rFonts w:hint="eastAsia"/>
          <w:sz w:val="24"/>
        </w:rPr>
        <w:t>六、</w:t>
      </w:r>
      <w:r>
        <w:rPr>
          <w:sz w:val="24"/>
        </w:rPr>
        <w:t>付款条件</w:t>
      </w:r>
    </w:p>
    <w:p w14:paraId="66AB477C" w14:textId="77777777" w:rsidR="00C03972" w:rsidRDefault="00C03972" w:rsidP="00C03972">
      <w:pPr>
        <w:spacing w:line="360" w:lineRule="auto"/>
        <w:rPr>
          <w:sz w:val="24"/>
        </w:rPr>
      </w:pPr>
      <w:r>
        <w:rPr>
          <w:rFonts w:ascii="Segoe UI Symbol" w:hAnsi="Segoe UI Symbol" w:cs="Segoe UI Symbol"/>
          <w:sz w:val="24"/>
        </w:rPr>
        <w:t>★</w:t>
      </w:r>
      <w:r>
        <w:rPr>
          <w:sz w:val="24"/>
        </w:rPr>
        <w:t>合同生效后</w:t>
      </w:r>
      <w:r>
        <w:rPr>
          <w:sz w:val="24"/>
        </w:rPr>
        <w:t>10</w:t>
      </w:r>
      <w:r>
        <w:rPr>
          <w:sz w:val="24"/>
        </w:rPr>
        <w:t>个工作日内支付合同总价的</w:t>
      </w:r>
      <w:r>
        <w:rPr>
          <w:sz w:val="24"/>
        </w:rPr>
        <w:t>50%</w:t>
      </w:r>
      <w:r>
        <w:rPr>
          <w:sz w:val="24"/>
        </w:rPr>
        <w:t>，货物全部验收通过后再支付合同总价的</w:t>
      </w:r>
      <w:r>
        <w:rPr>
          <w:sz w:val="24"/>
        </w:rPr>
        <w:t>40</w:t>
      </w:r>
      <w:r>
        <w:rPr>
          <w:sz w:val="24"/>
        </w:rPr>
        <w:t>％，其余</w:t>
      </w:r>
      <w:r>
        <w:rPr>
          <w:sz w:val="24"/>
        </w:rPr>
        <w:t>10%</w:t>
      </w:r>
      <w:r>
        <w:rPr>
          <w:sz w:val="24"/>
        </w:rPr>
        <w:t>作为质量保证金，质保金每年返还金额：总质保金</w:t>
      </w:r>
      <w:r>
        <w:rPr>
          <w:sz w:val="24"/>
        </w:rPr>
        <w:t>/</w:t>
      </w:r>
      <w:r>
        <w:rPr>
          <w:sz w:val="24"/>
        </w:rPr>
        <w:t>质保期限。</w:t>
      </w:r>
    </w:p>
    <w:p w14:paraId="53E2414E" w14:textId="77777777" w:rsidR="00C03972" w:rsidRDefault="00C03972" w:rsidP="00C03972">
      <w:pPr>
        <w:spacing w:line="360" w:lineRule="auto"/>
        <w:rPr>
          <w:sz w:val="24"/>
        </w:rPr>
      </w:pPr>
      <w:r>
        <w:rPr>
          <w:sz w:val="24"/>
        </w:rPr>
        <w:t>投标人提供承诺函，加盖公章。（格式详见第七章）</w:t>
      </w:r>
    </w:p>
    <w:p w14:paraId="719BE065" w14:textId="77777777" w:rsidR="00783BE4" w:rsidRDefault="00783BE4">
      <w:pPr>
        <w:rPr>
          <w:rFonts w:hint="eastAsia"/>
        </w:rPr>
      </w:pPr>
    </w:p>
    <w:sectPr w:rsidR="00783B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97CA0" w14:textId="77777777" w:rsidR="00472793" w:rsidRDefault="00472793" w:rsidP="00C03972">
      <w:pPr>
        <w:rPr>
          <w:rFonts w:hint="eastAsia"/>
        </w:rPr>
      </w:pPr>
      <w:r>
        <w:separator/>
      </w:r>
    </w:p>
  </w:endnote>
  <w:endnote w:type="continuationSeparator" w:id="0">
    <w:p w14:paraId="684495E7" w14:textId="77777777" w:rsidR="00472793" w:rsidRDefault="00472793" w:rsidP="00C039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4B0C" w14:textId="77777777" w:rsidR="00472793" w:rsidRDefault="00472793" w:rsidP="00C03972">
      <w:pPr>
        <w:rPr>
          <w:rFonts w:hint="eastAsia"/>
        </w:rPr>
      </w:pPr>
      <w:r>
        <w:separator/>
      </w:r>
    </w:p>
  </w:footnote>
  <w:footnote w:type="continuationSeparator" w:id="0">
    <w:p w14:paraId="3A28736A" w14:textId="77777777" w:rsidR="00472793" w:rsidRDefault="00472793" w:rsidP="00C0397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D4"/>
    <w:rsid w:val="00472793"/>
    <w:rsid w:val="00783BE4"/>
    <w:rsid w:val="00856589"/>
    <w:rsid w:val="00C03972"/>
    <w:rsid w:val="00FC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39BB571-E7C1-4176-81AF-A6092D41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03972"/>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FC07D4"/>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FC07D4"/>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FC07D4"/>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FC07D4"/>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FC07D4"/>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FC07D4"/>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FC07D4"/>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FC07D4"/>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FC07D4"/>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FC07D4"/>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FC07D4"/>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FC07D4"/>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FC07D4"/>
    <w:rPr>
      <w:rFonts w:cstheme="majorBidi"/>
      <w:color w:val="0F4761" w:themeColor="accent1" w:themeShade="BF"/>
      <w:sz w:val="28"/>
      <w:szCs w:val="28"/>
    </w:rPr>
  </w:style>
  <w:style w:type="character" w:customStyle="1" w:styleId="50">
    <w:name w:val="标题 5 字符"/>
    <w:basedOn w:val="a1"/>
    <w:link w:val="5"/>
    <w:uiPriority w:val="9"/>
    <w:semiHidden/>
    <w:rsid w:val="00FC07D4"/>
    <w:rPr>
      <w:rFonts w:cstheme="majorBidi"/>
      <w:color w:val="0F4761" w:themeColor="accent1" w:themeShade="BF"/>
      <w:sz w:val="24"/>
    </w:rPr>
  </w:style>
  <w:style w:type="character" w:customStyle="1" w:styleId="60">
    <w:name w:val="标题 6 字符"/>
    <w:basedOn w:val="a1"/>
    <w:link w:val="6"/>
    <w:uiPriority w:val="9"/>
    <w:semiHidden/>
    <w:rsid w:val="00FC07D4"/>
    <w:rPr>
      <w:rFonts w:cstheme="majorBidi"/>
      <w:b/>
      <w:bCs/>
      <w:color w:val="0F4761" w:themeColor="accent1" w:themeShade="BF"/>
    </w:rPr>
  </w:style>
  <w:style w:type="character" w:customStyle="1" w:styleId="70">
    <w:name w:val="标题 7 字符"/>
    <w:basedOn w:val="a1"/>
    <w:link w:val="7"/>
    <w:uiPriority w:val="9"/>
    <w:semiHidden/>
    <w:rsid w:val="00FC07D4"/>
    <w:rPr>
      <w:rFonts w:cstheme="majorBidi"/>
      <w:b/>
      <w:bCs/>
      <w:color w:val="595959" w:themeColor="text1" w:themeTint="A6"/>
    </w:rPr>
  </w:style>
  <w:style w:type="character" w:customStyle="1" w:styleId="80">
    <w:name w:val="标题 8 字符"/>
    <w:basedOn w:val="a1"/>
    <w:link w:val="8"/>
    <w:uiPriority w:val="9"/>
    <w:semiHidden/>
    <w:rsid w:val="00FC07D4"/>
    <w:rPr>
      <w:rFonts w:cstheme="majorBidi"/>
      <w:color w:val="595959" w:themeColor="text1" w:themeTint="A6"/>
    </w:rPr>
  </w:style>
  <w:style w:type="character" w:customStyle="1" w:styleId="90">
    <w:name w:val="标题 9 字符"/>
    <w:basedOn w:val="a1"/>
    <w:link w:val="9"/>
    <w:uiPriority w:val="9"/>
    <w:semiHidden/>
    <w:rsid w:val="00FC07D4"/>
    <w:rPr>
      <w:rFonts w:eastAsiaTheme="majorEastAsia" w:cstheme="majorBidi"/>
      <w:color w:val="595959" w:themeColor="text1" w:themeTint="A6"/>
    </w:rPr>
  </w:style>
  <w:style w:type="paragraph" w:styleId="a4">
    <w:name w:val="Title"/>
    <w:basedOn w:val="a"/>
    <w:next w:val="a"/>
    <w:link w:val="a5"/>
    <w:uiPriority w:val="10"/>
    <w:qFormat/>
    <w:rsid w:val="00FC07D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FC07D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FC07D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FC07D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FC07D4"/>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9">
    <w:name w:val="引用 字符"/>
    <w:basedOn w:val="a1"/>
    <w:link w:val="a8"/>
    <w:uiPriority w:val="29"/>
    <w:rsid w:val="00FC07D4"/>
    <w:rPr>
      <w:i/>
      <w:iCs/>
      <w:color w:val="404040" w:themeColor="text1" w:themeTint="BF"/>
    </w:rPr>
  </w:style>
  <w:style w:type="paragraph" w:styleId="aa">
    <w:name w:val="List Paragraph"/>
    <w:basedOn w:val="a"/>
    <w:uiPriority w:val="34"/>
    <w:qFormat/>
    <w:rsid w:val="00FC07D4"/>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b">
    <w:name w:val="Intense Emphasis"/>
    <w:basedOn w:val="a1"/>
    <w:uiPriority w:val="21"/>
    <w:qFormat/>
    <w:rsid w:val="00FC07D4"/>
    <w:rPr>
      <w:i/>
      <w:iCs/>
      <w:color w:val="0F4761" w:themeColor="accent1" w:themeShade="BF"/>
    </w:rPr>
  </w:style>
  <w:style w:type="paragraph" w:styleId="ac">
    <w:name w:val="Intense Quote"/>
    <w:basedOn w:val="a"/>
    <w:next w:val="a"/>
    <w:link w:val="ad"/>
    <w:uiPriority w:val="30"/>
    <w:qFormat/>
    <w:rsid w:val="00FC07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d">
    <w:name w:val="明显引用 字符"/>
    <w:basedOn w:val="a1"/>
    <w:link w:val="ac"/>
    <w:uiPriority w:val="30"/>
    <w:rsid w:val="00FC07D4"/>
    <w:rPr>
      <w:i/>
      <w:iCs/>
      <w:color w:val="0F4761" w:themeColor="accent1" w:themeShade="BF"/>
    </w:rPr>
  </w:style>
  <w:style w:type="character" w:styleId="ae">
    <w:name w:val="Intense Reference"/>
    <w:basedOn w:val="a1"/>
    <w:uiPriority w:val="32"/>
    <w:qFormat/>
    <w:rsid w:val="00FC07D4"/>
    <w:rPr>
      <w:b/>
      <w:bCs/>
      <w:smallCaps/>
      <w:color w:val="0F4761" w:themeColor="accent1" w:themeShade="BF"/>
      <w:spacing w:val="5"/>
    </w:rPr>
  </w:style>
  <w:style w:type="paragraph" w:styleId="af">
    <w:name w:val="header"/>
    <w:basedOn w:val="a"/>
    <w:link w:val="af0"/>
    <w:uiPriority w:val="99"/>
    <w:unhideWhenUsed/>
    <w:rsid w:val="00C03972"/>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uiPriority w:val="99"/>
    <w:rsid w:val="00C03972"/>
    <w:rPr>
      <w:sz w:val="18"/>
      <w:szCs w:val="18"/>
    </w:rPr>
  </w:style>
  <w:style w:type="paragraph" w:styleId="af1">
    <w:name w:val="footer"/>
    <w:basedOn w:val="a"/>
    <w:link w:val="af2"/>
    <w:uiPriority w:val="99"/>
    <w:unhideWhenUsed/>
    <w:rsid w:val="00C03972"/>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uiPriority w:val="99"/>
    <w:rsid w:val="00C03972"/>
    <w:rPr>
      <w:sz w:val="18"/>
      <w:szCs w:val="18"/>
    </w:rPr>
  </w:style>
  <w:style w:type="paragraph" w:styleId="a0">
    <w:name w:val="Body Text"/>
    <w:basedOn w:val="a"/>
    <w:next w:val="a"/>
    <w:link w:val="af3"/>
    <w:autoRedefine/>
    <w:qFormat/>
    <w:rsid w:val="00C03972"/>
    <w:pPr>
      <w:tabs>
        <w:tab w:val="left" w:pos="567"/>
      </w:tabs>
      <w:spacing w:before="120"/>
      <w:jc w:val="left"/>
    </w:pPr>
    <w:rPr>
      <w:rFonts w:ascii="宋体" w:hAnsi="宋体" w:cs="宋体"/>
      <w:szCs w:val="21"/>
    </w:rPr>
  </w:style>
  <w:style w:type="character" w:customStyle="1" w:styleId="af3">
    <w:name w:val="正文文本 字符"/>
    <w:basedOn w:val="a1"/>
    <w:link w:val="a0"/>
    <w:qFormat/>
    <w:rsid w:val="00C03972"/>
    <w:rPr>
      <w:rFonts w:ascii="宋体" w:eastAsia="宋体" w:hAnsi="宋体" w:cs="宋体"/>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 zsl</dc:creator>
  <cp:keywords/>
  <dc:description/>
  <cp:lastModifiedBy>tc zsl</cp:lastModifiedBy>
  <cp:revision>2</cp:revision>
  <dcterms:created xsi:type="dcterms:W3CDTF">2026-04-30T00:54:00Z</dcterms:created>
  <dcterms:modified xsi:type="dcterms:W3CDTF">2026-04-30T00:55:00Z</dcterms:modified>
</cp:coreProperties>
</file>