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B61E5"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int="eastAsia" w:hAnsi="宋体"/>
          <w:szCs w:val="28"/>
          <w:highlight w:val="none"/>
        </w:rPr>
      </w:pPr>
      <w:bookmarkStart w:id="0" w:name="_Toc20691"/>
      <w:bookmarkStart w:id="1" w:name="_Toc21177"/>
      <w:r>
        <w:rPr>
          <w:rFonts w:hint="eastAsia" w:hAnsi="宋体"/>
          <w:szCs w:val="28"/>
          <w:highlight w:val="none"/>
        </w:rPr>
        <w:t>华北电力大学知识图谱AI教学辅助能力服务</w:t>
      </w:r>
    </w:p>
    <w:bookmarkEnd w:id="0"/>
    <w:bookmarkEnd w:id="1"/>
    <w:p w14:paraId="6B8DE83A"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int="default" w:hAnsi="宋体"/>
          <w:szCs w:val="28"/>
          <w:highlight w:val="none"/>
          <w:lang w:val="en-US" w:eastAsia="zh-CN"/>
        </w:rPr>
      </w:pPr>
      <w:r>
        <w:rPr>
          <w:rFonts w:hint="eastAsia" w:hAnsi="宋体"/>
          <w:szCs w:val="28"/>
          <w:highlight w:val="none"/>
          <w:lang w:val="en-US" w:eastAsia="zh-CN"/>
        </w:rPr>
        <w:t>招标公告</w:t>
      </w:r>
    </w:p>
    <w:p w14:paraId="3E12DF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项目概况</w:t>
      </w:r>
    </w:p>
    <w:p w14:paraId="750C50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u w:val="single"/>
        </w:rPr>
        <w:t>(华北电力大学知识图谱AI教学辅助能力服务)</w:t>
      </w:r>
      <w:r>
        <w:rPr>
          <w:rFonts w:hint="eastAsia" w:ascii="宋体" w:hAnsi="宋体"/>
          <w:sz w:val="24"/>
          <w:highlight w:val="none"/>
        </w:rPr>
        <w:t xml:space="preserve"> 招标项目的潜在投标人应在</w:t>
      </w:r>
      <w:r>
        <w:rPr>
          <w:rFonts w:hint="eastAsia" w:ascii="宋体" w:hAnsi="宋体"/>
          <w:sz w:val="24"/>
          <w:highlight w:val="none"/>
          <w:u w:val="single"/>
        </w:rPr>
        <w:t>（北京市海淀区中关村东路18号财智国际大厦C栋20层2010室）</w:t>
      </w:r>
      <w:r>
        <w:rPr>
          <w:rFonts w:hint="eastAsia" w:ascii="宋体" w:hAnsi="宋体"/>
          <w:sz w:val="24"/>
          <w:highlight w:val="none"/>
        </w:rPr>
        <w:t>获取招标文件，并于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ascii="宋体" w:hAnsi="宋体"/>
          <w:sz w:val="24"/>
          <w:highlight w:val="none"/>
          <w:u w:val="single"/>
        </w:rPr>
        <w:t>5</w:t>
      </w:r>
      <w:r>
        <w:rPr>
          <w:rFonts w:hint="eastAsia" w:ascii="宋体" w:hAnsi="宋体"/>
          <w:sz w:val="24"/>
          <w:highlight w:val="none"/>
          <w:u w:val="single"/>
        </w:rPr>
        <w:t>年</w:t>
      </w:r>
      <w:r>
        <w:rPr>
          <w:rFonts w:ascii="宋体" w:hAnsi="宋体"/>
          <w:sz w:val="24"/>
          <w:highlight w:val="none"/>
          <w:u w:val="single"/>
        </w:rPr>
        <w:t>01</w:t>
      </w:r>
      <w:r>
        <w:rPr>
          <w:rFonts w:hint="eastAsia" w:ascii="宋体" w:hAnsi="宋体"/>
          <w:sz w:val="24"/>
          <w:highlight w:val="none"/>
          <w:u w:val="singl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/>
          <w:sz w:val="24"/>
          <w:highlight w:val="none"/>
          <w:u w:val="single"/>
        </w:rPr>
        <w:t>日下午</w:t>
      </w:r>
      <w:r>
        <w:rPr>
          <w:rFonts w:ascii="宋体" w:hAnsi="宋体"/>
          <w:sz w:val="24"/>
          <w:highlight w:val="none"/>
          <w:u w:val="single"/>
        </w:rPr>
        <w:t>13</w:t>
      </w:r>
      <w:r>
        <w:rPr>
          <w:rFonts w:hint="eastAsia" w:ascii="宋体" w:hAnsi="宋体"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/>
          <w:sz w:val="24"/>
          <w:highlight w:val="none"/>
        </w:rPr>
        <w:t>。</w:t>
      </w:r>
    </w:p>
    <w:p w14:paraId="748B6AC6">
      <w:pPr>
        <w:rPr>
          <w:highlight w:val="none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</w:p>
    <w:p w14:paraId="238C13C2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7" w:name="_Toc19734"/>
      <w:r>
        <w:rPr>
          <w:rFonts w:hint="eastAsia" w:ascii="宋体" w:hAnsi="宋体"/>
          <w:b/>
          <w:bCs/>
          <w:sz w:val="24"/>
          <w:szCs w:val="32"/>
          <w:highlight w:val="none"/>
        </w:rPr>
        <w:t>一、项目基本情况</w:t>
      </w:r>
      <w:bookmarkEnd w:id="2"/>
      <w:bookmarkEnd w:id="3"/>
      <w:bookmarkEnd w:id="4"/>
      <w:bookmarkEnd w:id="5"/>
      <w:bookmarkEnd w:id="7"/>
    </w:p>
    <w:p w14:paraId="4FDECD9F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项目代理编号：HCZB-2024-ZB2096   </w:t>
      </w:r>
    </w:p>
    <w:p w14:paraId="318325ED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6"/>
      <w:r>
        <w:rPr>
          <w:rFonts w:hint="eastAsia" w:ascii="宋体" w:hAnsi="宋体"/>
          <w:sz w:val="24"/>
          <w:highlight w:val="none"/>
        </w:rPr>
        <w:t>华北电力大学知识图谱AI教学辅助能力服务</w:t>
      </w:r>
    </w:p>
    <w:p w14:paraId="0F52D4C9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</w:t>
      </w:r>
      <w:r>
        <w:rPr>
          <w:rFonts w:ascii="宋体" w:hAnsi="宋体"/>
          <w:sz w:val="24"/>
          <w:highlight w:val="none"/>
        </w:rPr>
        <w:t>98</w:t>
      </w:r>
      <w:r>
        <w:rPr>
          <w:rFonts w:hint="eastAsia" w:ascii="宋体" w:hAnsi="宋体"/>
          <w:sz w:val="24"/>
          <w:highlight w:val="none"/>
        </w:rPr>
        <w:t>万元</w:t>
      </w:r>
    </w:p>
    <w:p w14:paraId="77B9D4C5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采购需求：知识图谱AI教学辅助能力服务采购</w:t>
      </w:r>
    </w:p>
    <w:p w14:paraId="2F247AC9"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合同履行期限：自合同签订之日起3年。</w:t>
      </w:r>
      <w:r>
        <w:rPr>
          <w:rFonts w:ascii="宋体" w:hAnsi="宋体"/>
          <w:sz w:val="24"/>
          <w:highlight w:val="none"/>
        </w:rPr>
        <w:t xml:space="preserve"> </w:t>
      </w:r>
    </w:p>
    <w:p w14:paraId="2587362E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本项目不接受联合体投标。</w:t>
      </w:r>
    </w:p>
    <w:p w14:paraId="4F364F49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8" w:name="_Toc14517"/>
      <w:bookmarkStart w:id="9" w:name="_Toc35393791"/>
      <w:bookmarkStart w:id="10" w:name="_Toc28359080"/>
      <w:bookmarkStart w:id="11" w:name="_Toc35393622"/>
      <w:bookmarkStart w:id="12" w:name="_Toc28359003"/>
      <w:r>
        <w:rPr>
          <w:rFonts w:hint="eastAsia" w:ascii="宋体" w:hAnsi="宋体"/>
          <w:b/>
          <w:bCs/>
          <w:sz w:val="24"/>
          <w:szCs w:val="32"/>
          <w:highlight w:val="none"/>
        </w:rPr>
        <w:t>二、申请人的资格要求：</w:t>
      </w:r>
      <w:bookmarkEnd w:id="8"/>
      <w:bookmarkEnd w:id="9"/>
      <w:bookmarkEnd w:id="10"/>
      <w:bookmarkEnd w:id="11"/>
      <w:bookmarkEnd w:id="12"/>
    </w:p>
    <w:p w14:paraId="718C95C8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bookmarkStart w:id="13" w:name="_Toc28359081"/>
      <w:bookmarkStart w:id="14" w:name="_Toc28359004"/>
      <w:r>
        <w:rPr>
          <w:rFonts w:hint="eastAsia" w:ascii="宋体" w:hAnsi="宋体"/>
          <w:sz w:val="24"/>
          <w:highlight w:val="none"/>
        </w:rPr>
        <w:t>1.满足《中华人民共和国政府采购法》第二十二条规定：</w:t>
      </w:r>
    </w:p>
    <w:p w14:paraId="395B19EF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2.落实政府采购政策需满足的资格要求：</w:t>
      </w:r>
    </w:p>
    <w:p w14:paraId="76FEBE76"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本项目非专门面向中小型、微型企业（监狱、戒毒企业、残疾人福利性单位视同小微企业）采购。</w:t>
      </w:r>
    </w:p>
    <w:p w14:paraId="25DDB080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3.本项目的特定资格要求：</w:t>
      </w:r>
    </w:p>
    <w:p w14:paraId="44C8ED40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（一）本项目不接受联合体投标。</w:t>
      </w:r>
    </w:p>
    <w:p w14:paraId="6B42866A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（二）法律、行政法规规定的其他条件：</w:t>
      </w:r>
    </w:p>
    <w:p w14:paraId="722B8C5D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0BB4AF5E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）不同投标人的法人、单位负责人不是同一人也不存在直接控股、管理关系；</w:t>
      </w:r>
    </w:p>
    <w:p w14:paraId="2DB86C10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）投标人必须向采购代理机构购买招标文件并登记备案，未向采购代理机构购买招标文件并登记备案的无资格参加本次投标。</w:t>
      </w:r>
    </w:p>
    <w:p w14:paraId="17165D29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15" w:name="_Toc35393623"/>
      <w:bookmarkStart w:id="16" w:name="_Toc35393792"/>
      <w:bookmarkStart w:id="17" w:name="_Toc16466"/>
      <w:r>
        <w:rPr>
          <w:rFonts w:hint="eastAsia" w:ascii="宋体" w:hAnsi="宋体"/>
          <w:b/>
          <w:bCs/>
          <w:sz w:val="24"/>
          <w:szCs w:val="32"/>
          <w:highlight w:val="none"/>
        </w:rPr>
        <w:t>三、获取招标文件</w:t>
      </w:r>
      <w:bookmarkEnd w:id="13"/>
      <w:bookmarkEnd w:id="14"/>
      <w:bookmarkEnd w:id="15"/>
      <w:bookmarkEnd w:id="16"/>
      <w:bookmarkEnd w:id="17"/>
    </w:p>
    <w:p w14:paraId="50009BFA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ascii="宋体" w:hAnsi="宋体"/>
          <w:sz w:val="24"/>
          <w:highlight w:val="none"/>
          <w:u w:val="single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01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ascii="宋体" w:hAnsi="宋体"/>
          <w:sz w:val="24"/>
          <w:highlight w:val="none"/>
          <w:u w:val="single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01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highlight w:val="none"/>
        </w:rPr>
        <w:t>日，每天上午</w:t>
      </w:r>
      <w:r>
        <w:rPr>
          <w:rFonts w:hint="eastAsia" w:ascii="宋体" w:hAnsi="宋体"/>
          <w:sz w:val="24"/>
          <w:highlight w:val="none"/>
          <w:u w:val="single"/>
        </w:rPr>
        <w:t>09:00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12:00</w:t>
      </w:r>
      <w:r>
        <w:rPr>
          <w:rFonts w:hint="eastAsia" w:ascii="宋体" w:hAnsi="宋体"/>
          <w:sz w:val="24"/>
          <w:highlight w:val="none"/>
        </w:rPr>
        <w:t>，下午</w:t>
      </w:r>
      <w:r>
        <w:rPr>
          <w:rFonts w:hint="eastAsia" w:ascii="宋体" w:hAnsi="宋体"/>
          <w:sz w:val="24"/>
          <w:highlight w:val="none"/>
          <w:u w:val="single"/>
        </w:rPr>
        <w:t>13:00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17:00</w:t>
      </w:r>
      <w:r>
        <w:rPr>
          <w:rFonts w:hint="eastAsia" w:ascii="宋体" w:hAnsi="宋体"/>
          <w:sz w:val="24"/>
          <w:highlight w:val="none"/>
        </w:rPr>
        <w:t>（北京时间，法定节假日除外）</w:t>
      </w:r>
    </w:p>
    <w:p w14:paraId="426C947F"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地点：北京市海淀区中关村东路18号财智国际大厦C栋20层2010室</w:t>
      </w:r>
    </w:p>
    <w:p w14:paraId="5A899B56"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方式：现场（本项目获取招标文件时无需提供资料）</w:t>
      </w:r>
    </w:p>
    <w:p w14:paraId="6C190BDB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售价：500元/本，招标文件售后不退。</w:t>
      </w:r>
    </w:p>
    <w:p w14:paraId="17E8B3B1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18" w:name="_Toc28359005"/>
      <w:bookmarkStart w:id="19" w:name="_Toc28359082"/>
      <w:bookmarkStart w:id="20" w:name="_Toc35393793"/>
      <w:bookmarkStart w:id="21" w:name="_Toc35393624"/>
      <w:bookmarkStart w:id="22" w:name="_Toc18171"/>
      <w:r>
        <w:rPr>
          <w:rFonts w:hint="eastAsia" w:ascii="宋体" w:hAnsi="宋体"/>
          <w:b/>
          <w:bCs/>
          <w:sz w:val="24"/>
          <w:szCs w:val="32"/>
          <w:highlight w:val="none"/>
        </w:rPr>
        <w:t>四、提交投标文件</w:t>
      </w:r>
      <w:bookmarkEnd w:id="18"/>
      <w:bookmarkEnd w:id="19"/>
      <w:r>
        <w:rPr>
          <w:rFonts w:hint="eastAsia" w:ascii="宋体" w:hAnsi="宋体"/>
          <w:b/>
          <w:bCs/>
          <w:sz w:val="24"/>
          <w:szCs w:val="32"/>
          <w:highlight w:val="none"/>
        </w:rPr>
        <w:t>截止时间、开标时间和地点</w:t>
      </w:r>
      <w:bookmarkEnd w:id="20"/>
      <w:bookmarkEnd w:id="21"/>
      <w:bookmarkEnd w:id="22"/>
    </w:p>
    <w:p w14:paraId="55424CC4">
      <w:pPr>
        <w:spacing w:line="360" w:lineRule="auto"/>
        <w:rPr>
          <w:rFonts w:ascii="宋体" w:hAnsi="宋体"/>
          <w:bCs/>
          <w:sz w:val="24"/>
          <w:highlight w:val="none"/>
          <w:u w:val="single"/>
        </w:rPr>
      </w:pPr>
      <w:r>
        <w:rPr>
          <w:rFonts w:hint="eastAsia" w:ascii="宋体" w:hAnsi="宋体"/>
          <w:bCs/>
          <w:sz w:val="24"/>
          <w:highlight w:val="none"/>
        </w:rPr>
        <w:t>提交投标文件截止时间、开标时间：</w:t>
      </w:r>
      <w:r>
        <w:rPr>
          <w:rFonts w:hint="eastAsia" w:ascii="宋体" w:hAnsi="宋体"/>
          <w:bCs/>
          <w:sz w:val="24"/>
          <w:highlight w:val="none"/>
          <w:u w:val="single"/>
        </w:rPr>
        <w:t>202</w:t>
      </w:r>
      <w:r>
        <w:rPr>
          <w:rFonts w:ascii="宋体" w:hAnsi="宋体"/>
          <w:bCs/>
          <w:sz w:val="24"/>
          <w:highlight w:val="none"/>
          <w:u w:val="single"/>
        </w:rPr>
        <w:t>5</w:t>
      </w:r>
      <w:r>
        <w:rPr>
          <w:rFonts w:hint="eastAsia" w:ascii="宋体" w:hAnsi="宋体"/>
          <w:bCs/>
          <w:sz w:val="24"/>
          <w:highlight w:val="none"/>
        </w:rPr>
        <w:t>年</w:t>
      </w:r>
      <w:r>
        <w:rPr>
          <w:rFonts w:ascii="宋体" w:hAnsi="宋体"/>
          <w:bCs/>
          <w:sz w:val="24"/>
          <w:highlight w:val="none"/>
          <w:u w:val="single"/>
        </w:rPr>
        <w:t>01</w:t>
      </w:r>
      <w:r>
        <w:rPr>
          <w:rFonts w:hint="eastAsia" w:ascii="宋体" w:hAnsi="宋体"/>
          <w:bCs/>
          <w:sz w:val="24"/>
          <w:highlight w:val="none"/>
        </w:rPr>
        <w:t>月</w:t>
      </w:r>
      <w:r>
        <w:rPr>
          <w:rFonts w:hint="eastAsia" w:ascii="宋体" w:hAnsi="宋体"/>
          <w:bCs/>
          <w:sz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/>
          <w:bCs/>
          <w:sz w:val="24"/>
          <w:highlight w:val="none"/>
        </w:rPr>
        <w:t>日下</w:t>
      </w:r>
      <w:r>
        <w:rPr>
          <w:rFonts w:hint="eastAsia" w:ascii="宋体" w:hAnsi="宋体"/>
          <w:bCs/>
          <w:sz w:val="24"/>
          <w:highlight w:val="none"/>
          <w:u w:val="single"/>
        </w:rPr>
        <w:t>午</w:t>
      </w:r>
      <w:r>
        <w:rPr>
          <w:rFonts w:ascii="宋体" w:hAnsi="宋体"/>
          <w:bCs/>
          <w:sz w:val="24"/>
          <w:highlight w:val="none"/>
          <w:u w:val="single"/>
        </w:rPr>
        <w:t>13</w:t>
      </w:r>
      <w:r>
        <w:rPr>
          <w:rFonts w:hint="eastAsia" w:ascii="宋体" w:hAnsi="宋体"/>
          <w:bCs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  <w:highlight w:val="none"/>
        </w:rPr>
        <w:t>（北京时间）</w:t>
      </w:r>
    </w:p>
    <w:p w14:paraId="6B87CF45">
      <w:pPr>
        <w:spacing w:line="360" w:lineRule="auto"/>
        <w:rPr>
          <w:rFonts w:ascii="宋体" w:hAnsi="宋体"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地点：北京市海淀区中关村东路18号财智国际大厦C栋20层2010室第</w:t>
      </w:r>
      <w:r>
        <w:rPr>
          <w:rFonts w:hint="eastAsia" w:ascii="宋体" w:hAnsi="宋体"/>
          <w:sz w:val="24"/>
          <w:highlight w:val="none"/>
          <w:lang w:val="en-US" w:eastAsia="zh-CN"/>
        </w:rPr>
        <w:t>二</w:t>
      </w:r>
      <w:r>
        <w:rPr>
          <w:rFonts w:hint="eastAsia" w:ascii="宋体" w:hAnsi="宋体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会议室</w:t>
      </w:r>
    </w:p>
    <w:p w14:paraId="542782A0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23" w:name="_Toc28359084"/>
      <w:bookmarkStart w:id="24" w:name="_Toc9136"/>
      <w:bookmarkStart w:id="25" w:name="_Toc35393625"/>
      <w:bookmarkStart w:id="26" w:name="_Toc35393794"/>
      <w:bookmarkStart w:id="27" w:name="_Toc28359007"/>
      <w:r>
        <w:rPr>
          <w:rFonts w:hint="eastAsia" w:ascii="宋体" w:hAnsi="宋体"/>
          <w:b/>
          <w:bCs/>
          <w:sz w:val="24"/>
          <w:szCs w:val="32"/>
          <w:highlight w:val="none"/>
        </w:rPr>
        <w:t>五、公告期限</w:t>
      </w:r>
      <w:bookmarkEnd w:id="23"/>
      <w:bookmarkEnd w:id="24"/>
      <w:bookmarkEnd w:id="25"/>
      <w:bookmarkEnd w:id="26"/>
      <w:bookmarkEnd w:id="27"/>
    </w:p>
    <w:p w14:paraId="0ACB1802">
      <w:pPr>
        <w:spacing w:line="360" w:lineRule="auto"/>
        <w:rPr>
          <w:rFonts w:ascii="宋体" w:hAnsi="宋体"/>
          <w:kern w:val="0"/>
          <w:sz w:val="24"/>
          <w:highlight w:val="none"/>
        </w:rPr>
      </w:pPr>
      <w:r>
        <w:rPr>
          <w:rFonts w:hint="eastAsia" w:ascii="宋体" w:hAnsi="宋体"/>
          <w:kern w:val="0"/>
          <w:sz w:val="24"/>
          <w:highlight w:val="none"/>
        </w:rPr>
        <w:t>自本公告发布之日起5个工作日。</w:t>
      </w:r>
    </w:p>
    <w:p w14:paraId="2C64BD13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28" w:name="_Toc35393626"/>
      <w:bookmarkStart w:id="29" w:name="_Toc8180"/>
      <w:bookmarkStart w:id="30" w:name="_Toc35393795"/>
      <w:r>
        <w:rPr>
          <w:rFonts w:hint="eastAsia" w:ascii="宋体" w:hAnsi="宋体"/>
          <w:b/>
          <w:bCs/>
          <w:sz w:val="24"/>
          <w:szCs w:val="32"/>
          <w:highlight w:val="none"/>
        </w:rPr>
        <w:t>六、其他补充事宜</w:t>
      </w:r>
      <w:bookmarkEnd w:id="28"/>
      <w:bookmarkEnd w:id="29"/>
      <w:bookmarkEnd w:id="30"/>
    </w:p>
    <w:p w14:paraId="2FB64C28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7F947497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2.本项目招标公告在中国政府采购网（http://www.ccgp.gov.cn/）上发布。</w:t>
      </w:r>
    </w:p>
    <w:p w14:paraId="7D49D1CB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31" w:name="_Toc28359008"/>
      <w:bookmarkStart w:id="32" w:name="_Toc1705"/>
      <w:bookmarkStart w:id="33" w:name="_Toc35393627"/>
      <w:bookmarkStart w:id="34" w:name="_Toc35393796"/>
      <w:bookmarkStart w:id="35" w:name="_Toc28359085"/>
      <w:r>
        <w:rPr>
          <w:rFonts w:hint="eastAsia" w:ascii="宋体" w:hAnsi="宋体"/>
          <w:b/>
          <w:bCs/>
          <w:sz w:val="24"/>
          <w:szCs w:val="32"/>
          <w:highlight w:val="none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 w14:paraId="14024C37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1、采购人信息</w:t>
      </w:r>
    </w:p>
    <w:p w14:paraId="37328A03">
      <w:pPr>
        <w:spacing w:line="360" w:lineRule="auto"/>
        <w:jc w:val="left"/>
        <w:rPr>
          <w:rFonts w:ascii="宋体" w:hAnsi="宋体"/>
          <w:sz w:val="24"/>
          <w:highlight w:val="none"/>
        </w:rPr>
      </w:pPr>
      <w:bookmarkStart w:id="36" w:name="_Toc28359009"/>
      <w:bookmarkStart w:id="37" w:name="_Toc28359086"/>
      <w:r>
        <w:rPr>
          <w:rFonts w:hint="eastAsia" w:ascii="宋体" w:hAnsi="宋体"/>
          <w:sz w:val="24"/>
          <w:highlight w:val="none"/>
        </w:rPr>
        <w:t>名 称：华北电力大学</w:t>
      </w:r>
    </w:p>
    <w:p w14:paraId="28E55920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地 址：北京市昌平区回龙观北农路2号</w:t>
      </w:r>
    </w:p>
    <w:p w14:paraId="0198F7C5">
      <w:pPr>
        <w:spacing w:line="360" w:lineRule="auto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联系方式：张老师 010-61772996</w:t>
      </w:r>
    </w:p>
    <w:p w14:paraId="37BD2B3F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2、采购代理机构信息</w:t>
      </w:r>
      <w:bookmarkEnd w:id="36"/>
      <w:bookmarkEnd w:id="37"/>
    </w:p>
    <w:p w14:paraId="6F30DC16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名 称：华采招标集团有限公司</w:t>
      </w:r>
    </w:p>
    <w:p w14:paraId="40782DC8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地 址：北京市丰台区广安路9号国投财富广场6号楼1601室</w:t>
      </w:r>
    </w:p>
    <w:p w14:paraId="5D8119D0">
      <w:pPr>
        <w:spacing w:line="360" w:lineRule="auto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联系方式：</w:t>
      </w:r>
      <w:bookmarkStart w:id="38" w:name="_Toc28359010"/>
      <w:bookmarkStart w:id="39" w:name="_Toc28359087"/>
      <w:r>
        <w:rPr>
          <w:rFonts w:hint="eastAsia" w:ascii="宋体" w:hAnsi="宋体"/>
          <w:sz w:val="24"/>
          <w:highlight w:val="none"/>
        </w:rPr>
        <w:t>贾东敏、姚冲、刘金秀 186-1228-7813/7807</w:t>
      </w:r>
    </w:p>
    <w:p w14:paraId="6333D864">
      <w:pPr>
        <w:spacing w:line="360" w:lineRule="auto"/>
        <w:rPr>
          <w:rFonts w:ascii="宋体" w:hAnsi="宋体"/>
          <w:sz w:val="24"/>
          <w:highlight w:val="none"/>
        </w:rPr>
      </w:pPr>
      <w:bookmarkStart w:id="40" w:name="_GoBack"/>
      <w:bookmarkEnd w:id="40"/>
      <w:r>
        <w:rPr>
          <w:rFonts w:hint="eastAsia" w:ascii="宋体" w:hAnsi="宋体"/>
          <w:sz w:val="24"/>
          <w:highlight w:val="none"/>
        </w:rPr>
        <w:t>3、项目联系方式</w:t>
      </w:r>
      <w:bookmarkEnd w:id="38"/>
      <w:bookmarkEnd w:id="39"/>
    </w:p>
    <w:p w14:paraId="57015D3A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项目联系人：贾东敏、姚冲、刘金秀</w:t>
      </w:r>
    </w:p>
    <w:p w14:paraId="30C7F03F">
      <w:r>
        <w:rPr>
          <w:rFonts w:hint="eastAsia" w:ascii="宋体" w:hAnsi="宋体"/>
          <w:sz w:val="24"/>
          <w:highlight w:val="none"/>
        </w:rPr>
        <w:t>电 话：186-1228-7813/7807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8294D"/>
    <w:rsid w:val="56B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 w:line="360" w:lineRule="auto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2025-01-02T07:45:17Z</dcterms:created>
  <dc:creator>华采招标</dc:creator>
  <cp:lastModifiedBy>华采招标集团</cp:lastModifiedBy>
  <dcterms:modified xsi:type="dcterms:W3CDTF">2025-01-02T07:46:06Z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eyJoZGlkIjoiOWU4YWMyY2MyYmJjN2VjMjJjYzFlNTZiNmRkMTA4ZTYiLCJ1c2VySWQiOiI2MzA1MDE2MDAifQ==</vt:lpwstr>
  </property>
  <property fmtid="{D5CDD505-2E9C-101B-9397-08002B2CF9AE}" pid="4" name="ICV">
    <vt:lpwstr>A02BA0D2A3D346B0AE6D9BBE13F5CAE6_12</vt:lpwstr>
  </property>
</Properties>
</file>