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646A4D">
      <w:pPr>
        <w:pStyle w:val="7"/>
        <w:tabs>
          <w:tab w:val="left" w:pos="0"/>
        </w:tabs>
        <w:autoSpaceDE w:val="0"/>
        <w:autoSpaceDN w:val="0"/>
        <w:adjustRightInd w:val="0"/>
        <w:spacing w:before="0" w:after="0" w:line="360" w:lineRule="auto"/>
        <w:jc w:val="center"/>
        <w:rPr>
          <w:rFonts w:ascii="黑体" w:hAnsi="黑体" w:eastAsia="黑体" w:cs="黑体"/>
          <w:b w:val="0"/>
          <w:bCs w:val="0"/>
          <w:kern w:val="2"/>
          <w:sz w:val="36"/>
          <w:szCs w:val="36"/>
        </w:rPr>
      </w:pPr>
      <w:bookmarkStart w:id="0" w:name="_Toc35393809"/>
      <w:bookmarkStart w:id="1" w:name="_Toc28359022"/>
      <w:r>
        <w:rPr>
          <w:rFonts w:hint="eastAsia" w:ascii="黑体" w:hAnsi="黑体" w:eastAsia="黑体" w:cs="黑体"/>
          <w:b w:val="0"/>
          <w:bCs w:val="0"/>
          <w:kern w:val="2"/>
          <w:sz w:val="36"/>
          <w:szCs w:val="36"/>
        </w:rPr>
        <w:t>中标结果公告</w:t>
      </w:r>
      <w:bookmarkEnd w:id="0"/>
      <w:bookmarkEnd w:id="1"/>
    </w:p>
    <w:p w14:paraId="3C80E80E"/>
    <w:p w14:paraId="57580200">
      <w:pPr>
        <w:spacing w:line="360" w:lineRule="auto"/>
        <w:rPr>
          <w:rFonts w:hint="default" w:ascii="宋体" w:hAnsi="宋体" w:eastAsia="宋体" w:cs="宋体"/>
          <w:kern w:val="0"/>
          <w:sz w:val="28"/>
          <w:szCs w:val="28"/>
          <w:lang w:val="en-US" w:eastAsia="zh-CN"/>
        </w:rPr>
      </w:pPr>
      <w:r>
        <w:rPr>
          <w:rFonts w:hint="eastAsia" w:ascii="宋体" w:hAnsi="宋体" w:cs="宋体"/>
          <w:sz w:val="28"/>
          <w:szCs w:val="28"/>
        </w:rPr>
        <w:t>一、项目代理编号：HCZB-202</w:t>
      </w:r>
      <w:r>
        <w:rPr>
          <w:rFonts w:ascii="宋体" w:hAnsi="宋体" w:cs="宋体"/>
          <w:sz w:val="28"/>
          <w:szCs w:val="28"/>
        </w:rPr>
        <w:t>4</w:t>
      </w:r>
      <w:r>
        <w:rPr>
          <w:rFonts w:hint="eastAsia" w:ascii="宋体" w:hAnsi="宋体" w:cs="宋体"/>
          <w:sz w:val="28"/>
          <w:szCs w:val="28"/>
        </w:rPr>
        <w:t>-ZB</w:t>
      </w:r>
      <w:r>
        <w:rPr>
          <w:rFonts w:hint="eastAsia" w:ascii="宋体" w:hAnsi="宋体" w:cs="宋体"/>
          <w:sz w:val="28"/>
          <w:szCs w:val="28"/>
          <w:lang w:val="en-US" w:eastAsia="zh-CN"/>
        </w:rPr>
        <w:t>1010</w:t>
      </w:r>
    </w:p>
    <w:p w14:paraId="35D6D068">
      <w:pPr>
        <w:spacing w:line="360" w:lineRule="auto"/>
        <w:rPr>
          <w:rFonts w:hint="eastAsia" w:ascii="宋体" w:hAnsi="宋体" w:cs="宋体"/>
          <w:sz w:val="28"/>
          <w:szCs w:val="28"/>
        </w:rPr>
      </w:pPr>
      <w:r>
        <w:rPr>
          <w:rFonts w:hint="eastAsia" w:ascii="宋体" w:hAnsi="宋体" w:cs="宋体"/>
          <w:sz w:val="28"/>
          <w:szCs w:val="28"/>
        </w:rPr>
        <w:t>二、项目名称：华北电力大学继续教育学院关于电力交易员职业技能水平评价考试考评服务</w:t>
      </w:r>
    </w:p>
    <w:p w14:paraId="4DACCFF9">
      <w:pPr>
        <w:spacing w:line="360" w:lineRule="auto"/>
        <w:rPr>
          <w:rFonts w:ascii="宋体" w:hAnsi="宋体" w:cs="宋体"/>
          <w:sz w:val="28"/>
          <w:szCs w:val="28"/>
        </w:rPr>
      </w:pPr>
      <w:r>
        <w:rPr>
          <w:rFonts w:hint="eastAsia" w:ascii="宋体" w:hAnsi="宋体" w:cs="宋体"/>
          <w:sz w:val="28"/>
          <w:szCs w:val="28"/>
        </w:rPr>
        <w:t>三、中标信息</w:t>
      </w:r>
    </w:p>
    <w:p w14:paraId="30123988">
      <w:pPr>
        <w:pStyle w:val="2"/>
        <w:ind w:left="420" w:leftChars="200" w:firstLine="0" w:firstLineChars="0"/>
        <w:jc w:val="left"/>
        <w:rPr>
          <w:rFonts w:ascii="宋体" w:hAnsi="宋体" w:cs="宋体"/>
          <w:kern w:val="0"/>
          <w:sz w:val="28"/>
          <w:szCs w:val="28"/>
          <w:lang w:val="en-US"/>
        </w:rPr>
      </w:pPr>
      <w:r>
        <w:rPr>
          <w:rFonts w:hint="eastAsia" w:ascii="宋体" w:hAnsi="宋体" w:cs="宋体"/>
          <w:kern w:val="0"/>
          <w:sz w:val="28"/>
          <w:szCs w:val="28"/>
          <w:lang w:val="en-US"/>
        </w:rPr>
        <w:t>供应商名称：北京易成慧众能源科技有限公司</w:t>
      </w:r>
      <w:r>
        <w:rPr>
          <w:rFonts w:ascii="宋体" w:hAnsi="宋体" w:cs="宋体"/>
          <w:kern w:val="0"/>
          <w:sz w:val="28"/>
          <w:szCs w:val="28"/>
          <w:lang w:val="en-US"/>
        </w:rPr>
        <w:t xml:space="preserve"> </w:t>
      </w:r>
    </w:p>
    <w:p w14:paraId="66382D6A">
      <w:pPr>
        <w:pStyle w:val="2"/>
        <w:ind w:left="420" w:leftChars="200" w:firstLine="0" w:firstLineChars="0"/>
        <w:jc w:val="left"/>
        <w:rPr>
          <w:rFonts w:hint="eastAsia" w:ascii="宋体" w:hAnsi="宋体" w:cs="宋体"/>
          <w:kern w:val="0"/>
          <w:sz w:val="28"/>
          <w:szCs w:val="28"/>
          <w:lang w:val="en-US"/>
        </w:rPr>
      </w:pPr>
      <w:r>
        <w:rPr>
          <w:rFonts w:hint="eastAsia" w:ascii="宋体" w:hAnsi="宋体" w:cs="宋体"/>
          <w:kern w:val="0"/>
          <w:sz w:val="28"/>
          <w:szCs w:val="28"/>
          <w:lang w:val="en-US"/>
        </w:rPr>
        <w:t>供应商地址：北京市昌平区回龙观镇朱辛庄北农路2号主楼D座15楼东区51号</w:t>
      </w:r>
    </w:p>
    <w:p w14:paraId="7791C758">
      <w:pPr>
        <w:pStyle w:val="2"/>
        <w:ind w:left="420" w:leftChars="200" w:firstLine="0" w:firstLineChars="0"/>
        <w:jc w:val="left"/>
        <w:rPr>
          <w:rFonts w:ascii="宋体" w:hAnsi="宋体" w:cs="宋体"/>
          <w:sz w:val="28"/>
          <w:szCs w:val="28"/>
          <w:lang w:val="en-US"/>
        </w:rPr>
      </w:pPr>
      <w:r>
        <w:rPr>
          <w:rFonts w:hint="eastAsia" w:ascii="宋体" w:hAnsi="宋体" w:cs="宋体"/>
          <w:kern w:val="0"/>
          <w:sz w:val="28"/>
          <w:szCs w:val="28"/>
          <w:lang w:val="en-US"/>
        </w:rPr>
        <w:t>中标金额：391000</w:t>
      </w:r>
      <w:r>
        <w:rPr>
          <w:rFonts w:ascii="宋体" w:hAnsi="宋体" w:cs="宋体"/>
          <w:kern w:val="0"/>
          <w:sz w:val="28"/>
          <w:szCs w:val="28"/>
          <w:lang w:val="en-US"/>
        </w:rPr>
        <w:t>.00</w:t>
      </w:r>
      <w:r>
        <w:rPr>
          <w:rFonts w:hint="eastAsia" w:ascii="宋体" w:hAnsi="宋体" w:cs="宋体"/>
          <w:kern w:val="0"/>
          <w:sz w:val="28"/>
          <w:szCs w:val="28"/>
          <w:lang w:val="en-US"/>
        </w:rPr>
        <w:t>元</w:t>
      </w:r>
    </w:p>
    <w:p w14:paraId="3994D7EF">
      <w:pPr>
        <w:spacing w:line="360" w:lineRule="auto"/>
        <w:rPr>
          <w:rFonts w:ascii="宋体" w:hAnsi="宋体" w:cs="宋体"/>
          <w:sz w:val="28"/>
          <w:szCs w:val="28"/>
        </w:rPr>
      </w:pPr>
      <w:r>
        <w:rPr>
          <w:rFonts w:hint="eastAsia" w:ascii="宋体" w:hAnsi="宋体" w:cs="宋体"/>
          <w:sz w:val="28"/>
          <w:szCs w:val="28"/>
        </w:rPr>
        <w:t>四、主要标的信息</w:t>
      </w:r>
    </w:p>
    <w:tbl>
      <w:tblPr>
        <w:tblStyle w:val="15"/>
        <w:tblW w:w="9116" w:type="dxa"/>
        <w:tblInd w:w="-79" w:type="dxa"/>
        <w:tblBorders>
          <w:top w:val="outset" w:color="auto" w:sz="18" w:space="0"/>
          <w:left w:val="outset" w:color="auto" w:sz="18" w:space="0"/>
          <w:bottom w:val="outset" w:color="auto" w:sz="18" w:space="0"/>
          <w:right w:val="outset" w:color="auto" w:sz="18" w:space="0"/>
          <w:insideH w:val="outset" w:color="auto" w:sz="18" w:space="0"/>
          <w:insideV w:val="outset" w:color="auto" w:sz="18" w:space="0"/>
        </w:tblBorders>
        <w:shd w:val="clear" w:color="auto" w:fill="FFFFFF"/>
        <w:tblLayout w:type="autofit"/>
        <w:tblCellMar>
          <w:top w:w="0" w:type="dxa"/>
          <w:left w:w="0" w:type="dxa"/>
          <w:bottom w:w="0" w:type="dxa"/>
          <w:right w:w="0" w:type="dxa"/>
        </w:tblCellMar>
      </w:tblPr>
      <w:tblGrid>
        <w:gridCol w:w="650"/>
        <w:gridCol w:w="1434"/>
        <w:gridCol w:w="1602"/>
        <w:gridCol w:w="1208"/>
        <w:gridCol w:w="1291"/>
        <w:gridCol w:w="1463"/>
        <w:gridCol w:w="1468"/>
      </w:tblGrid>
      <w:tr w14:paraId="60333C28">
        <w:tblPrEx>
          <w:tblBorders>
            <w:top w:val="outset" w:color="auto" w:sz="18" w:space="0"/>
            <w:left w:val="outset" w:color="auto" w:sz="18" w:space="0"/>
            <w:bottom w:val="outset" w:color="auto" w:sz="18" w:space="0"/>
            <w:right w:val="outset" w:color="auto" w:sz="18" w:space="0"/>
            <w:insideH w:val="outset" w:color="auto" w:sz="18" w:space="0"/>
            <w:insideV w:val="outset" w:color="auto" w:sz="18" w:space="0"/>
          </w:tblBorders>
          <w:shd w:val="clear" w:color="auto" w:fill="FFFFFF"/>
          <w:tblCellMar>
            <w:top w:w="0" w:type="dxa"/>
            <w:left w:w="0" w:type="dxa"/>
            <w:bottom w:w="0" w:type="dxa"/>
            <w:right w:w="0" w:type="dxa"/>
          </w:tblCellMar>
        </w:tblPrEx>
        <w:trPr>
          <w:trHeight w:val="1299" w:hRule="atLeast"/>
        </w:trPr>
        <w:tc>
          <w:tcPr>
            <w:tcW w:w="650" w:type="dxa"/>
            <w:tcBorders>
              <w:top w:val="outset" w:color="auto" w:sz="6" w:space="0"/>
              <w:left w:val="outset" w:color="auto" w:sz="8" w:space="0"/>
              <w:bottom w:val="outset" w:color="auto" w:sz="8" w:space="0"/>
              <w:right w:val="outset" w:color="auto" w:sz="8" w:space="0"/>
            </w:tcBorders>
            <w:shd w:val="clear" w:color="auto" w:fill="FFFFFF"/>
            <w:vAlign w:val="center"/>
          </w:tcPr>
          <w:p w14:paraId="6B2FE2D7">
            <w:pPr>
              <w:widowControl/>
              <w:jc w:val="center"/>
              <w:rPr>
                <w:rFonts w:ascii="宋体" w:hAnsi="宋体" w:cs="宋体"/>
                <w:kern w:val="0"/>
                <w:sz w:val="28"/>
                <w:szCs w:val="28"/>
              </w:rPr>
            </w:pPr>
            <w:r>
              <w:rPr>
                <w:rFonts w:hint="eastAsia" w:ascii="宋体" w:hAnsi="宋体" w:cs="宋体"/>
                <w:kern w:val="0"/>
                <w:sz w:val="28"/>
                <w:szCs w:val="28"/>
              </w:rPr>
              <w:t>序号</w:t>
            </w:r>
          </w:p>
        </w:tc>
        <w:tc>
          <w:tcPr>
            <w:tcW w:w="1434" w:type="dxa"/>
            <w:tcBorders>
              <w:top w:val="outset" w:color="auto" w:sz="6" w:space="0"/>
              <w:left w:val="outset" w:color="auto" w:sz="8" w:space="0"/>
              <w:bottom w:val="outset" w:color="auto" w:sz="8" w:space="0"/>
              <w:right w:val="outset" w:color="auto" w:sz="8" w:space="0"/>
            </w:tcBorders>
            <w:shd w:val="clear" w:color="auto" w:fill="FFFFFF"/>
            <w:vAlign w:val="center"/>
          </w:tcPr>
          <w:p w14:paraId="78CFC54F">
            <w:pPr>
              <w:widowControl/>
              <w:jc w:val="center"/>
              <w:rPr>
                <w:rFonts w:ascii="宋体" w:hAnsi="宋体" w:cs="宋体"/>
                <w:kern w:val="0"/>
                <w:sz w:val="28"/>
                <w:szCs w:val="28"/>
              </w:rPr>
            </w:pPr>
            <w:r>
              <w:rPr>
                <w:rFonts w:hint="eastAsia" w:ascii="宋体" w:hAnsi="宋体" w:cs="宋体"/>
                <w:kern w:val="0"/>
                <w:sz w:val="28"/>
                <w:szCs w:val="28"/>
              </w:rPr>
              <w:t>供应商名称</w:t>
            </w:r>
          </w:p>
        </w:tc>
        <w:tc>
          <w:tcPr>
            <w:tcW w:w="1602" w:type="dxa"/>
            <w:tcBorders>
              <w:top w:val="outset" w:color="auto" w:sz="6" w:space="0"/>
              <w:left w:val="outset" w:color="auto" w:sz="8" w:space="0"/>
              <w:bottom w:val="outset" w:color="auto" w:sz="8" w:space="0"/>
              <w:right w:val="outset" w:color="auto" w:sz="8" w:space="0"/>
            </w:tcBorders>
            <w:shd w:val="clear" w:color="auto" w:fill="FFFFFF"/>
            <w:vAlign w:val="center"/>
          </w:tcPr>
          <w:p w14:paraId="5A3F430F">
            <w:pPr>
              <w:widowControl/>
              <w:jc w:val="center"/>
              <w:rPr>
                <w:rFonts w:ascii="宋体" w:hAnsi="宋体" w:cs="宋体"/>
                <w:kern w:val="0"/>
                <w:sz w:val="28"/>
                <w:szCs w:val="28"/>
              </w:rPr>
            </w:pPr>
            <w:r>
              <w:rPr>
                <w:rFonts w:hint="eastAsia" w:ascii="宋体" w:hAnsi="宋体" w:cs="宋体"/>
                <w:kern w:val="0"/>
                <w:sz w:val="28"/>
                <w:szCs w:val="28"/>
              </w:rPr>
              <w:t>服务名称</w:t>
            </w:r>
          </w:p>
        </w:tc>
        <w:tc>
          <w:tcPr>
            <w:tcW w:w="1208" w:type="dxa"/>
            <w:tcBorders>
              <w:top w:val="outset" w:color="auto" w:sz="6" w:space="0"/>
              <w:left w:val="outset" w:color="auto" w:sz="8" w:space="0"/>
              <w:bottom w:val="outset" w:color="auto" w:sz="8" w:space="0"/>
              <w:right w:val="outset" w:color="auto" w:sz="8" w:space="0"/>
            </w:tcBorders>
            <w:shd w:val="clear" w:color="auto" w:fill="FFFFFF"/>
            <w:vAlign w:val="center"/>
          </w:tcPr>
          <w:p w14:paraId="5F2F554D">
            <w:pPr>
              <w:widowControl/>
              <w:jc w:val="center"/>
              <w:rPr>
                <w:rFonts w:ascii="宋体" w:hAnsi="宋体" w:cs="宋体"/>
                <w:kern w:val="0"/>
                <w:sz w:val="28"/>
                <w:szCs w:val="28"/>
              </w:rPr>
            </w:pPr>
            <w:r>
              <w:rPr>
                <w:rFonts w:hint="eastAsia" w:ascii="宋体" w:hAnsi="宋体" w:cs="宋体"/>
                <w:kern w:val="0"/>
                <w:sz w:val="28"/>
                <w:szCs w:val="28"/>
              </w:rPr>
              <w:t xml:space="preserve">服务范围 </w:t>
            </w:r>
          </w:p>
        </w:tc>
        <w:tc>
          <w:tcPr>
            <w:tcW w:w="1291" w:type="dxa"/>
            <w:tcBorders>
              <w:top w:val="outset" w:color="auto" w:sz="6" w:space="0"/>
              <w:left w:val="outset" w:color="auto" w:sz="8" w:space="0"/>
              <w:bottom w:val="outset" w:color="auto" w:sz="8" w:space="0"/>
              <w:right w:val="outset" w:color="auto" w:sz="8" w:space="0"/>
            </w:tcBorders>
            <w:shd w:val="clear" w:color="auto" w:fill="FFFFFF"/>
            <w:vAlign w:val="center"/>
          </w:tcPr>
          <w:p w14:paraId="5B5346C4">
            <w:pPr>
              <w:widowControl/>
              <w:jc w:val="center"/>
              <w:rPr>
                <w:rFonts w:ascii="宋体" w:hAnsi="宋体" w:cs="宋体"/>
                <w:kern w:val="0"/>
                <w:sz w:val="28"/>
                <w:szCs w:val="28"/>
              </w:rPr>
            </w:pPr>
            <w:r>
              <w:rPr>
                <w:rFonts w:hint="eastAsia" w:ascii="宋体" w:hAnsi="宋体" w:cs="宋体"/>
                <w:kern w:val="0"/>
                <w:sz w:val="28"/>
                <w:szCs w:val="28"/>
              </w:rPr>
              <w:t>服务要求</w:t>
            </w:r>
          </w:p>
        </w:tc>
        <w:tc>
          <w:tcPr>
            <w:tcW w:w="1463" w:type="dxa"/>
            <w:tcBorders>
              <w:top w:val="outset" w:color="auto" w:sz="6" w:space="0"/>
              <w:left w:val="outset" w:color="auto" w:sz="8" w:space="0"/>
              <w:bottom w:val="outset" w:color="auto" w:sz="8" w:space="0"/>
              <w:right w:val="outset" w:color="auto" w:sz="8" w:space="0"/>
            </w:tcBorders>
            <w:shd w:val="clear" w:color="auto" w:fill="FFFFFF"/>
            <w:vAlign w:val="center"/>
          </w:tcPr>
          <w:p w14:paraId="27FE31F7">
            <w:pPr>
              <w:widowControl/>
              <w:jc w:val="center"/>
              <w:rPr>
                <w:rFonts w:ascii="宋体" w:hAnsi="宋体" w:cs="宋体"/>
                <w:kern w:val="0"/>
                <w:sz w:val="28"/>
                <w:szCs w:val="28"/>
              </w:rPr>
            </w:pPr>
            <w:r>
              <w:rPr>
                <w:rFonts w:hint="eastAsia" w:ascii="宋体" w:hAnsi="宋体" w:cs="宋体"/>
                <w:kern w:val="0"/>
                <w:sz w:val="28"/>
                <w:szCs w:val="28"/>
              </w:rPr>
              <w:t xml:space="preserve">服务时间 </w:t>
            </w:r>
          </w:p>
        </w:tc>
        <w:tc>
          <w:tcPr>
            <w:tcW w:w="1468" w:type="dxa"/>
            <w:tcBorders>
              <w:top w:val="outset" w:color="auto" w:sz="6" w:space="0"/>
              <w:left w:val="outset" w:color="auto" w:sz="8" w:space="0"/>
              <w:bottom w:val="outset" w:color="auto" w:sz="8" w:space="0"/>
              <w:right w:val="outset" w:color="auto" w:sz="8" w:space="0"/>
            </w:tcBorders>
            <w:shd w:val="clear" w:color="auto" w:fill="FFFFFF"/>
            <w:vAlign w:val="center"/>
          </w:tcPr>
          <w:p w14:paraId="0DA8D217">
            <w:pPr>
              <w:widowControl/>
              <w:jc w:val="center"/>
              <w:rPr>
                <w:rFonts w:ascii="宋体" w:hAnsi="宋体" w:cs="宋体"/>
                <w:kern w:val="0"/>
                <w:sz w:val="28"/>
                <w:szCs w:val="28"/>
              </w:rPr>
            </w:pPr>
            <w:r>
              <w:rPr>
                <w:rFonts w:hint="eastAsia" w:ascii="宋体" w:hAnsi="宋体" w:cs="宋体"/>
                <w:kern w:val="0"/>
                <w:sz w:val="28"/>
                <w:szCs w:val="28"/>
              </w:rPr>
              <w:t>服务标准</w:t>
            </w:r>
          </w:p>
        </w:tc>
      </w:tr>
      <w:tr w14:paraId="369A2386">
        <w:tblPrEx>
          <w:tblBorders>
            <w:top w:val="outset" w:color="auto" w:sz="18" w:space="0"/>
            <w:left w:val="outset" w:color="auto" w:sz="18" w:space="0"/>
            <w:bottom w:val="outset" w:color="auto" w:sz="18" w:space="0"/>
            <w:right w:val="outset" w:color="auto" w:sz="18" w:space="0"/>
            <w:insideH w:val="outset" w:color="auto" w:sz="18" w:space="0"/>
            <w:insideV w:val="outset" w:color="auto" w:sz="18" w:space="0"/>
          </w:tblBorders>
          <w:tblCellMar>
            <w:top w:w="0" w:type="dxa"/>
            <w:left w:w="0" w:type="dxa"/>
            <w:bottom w:w="0" w:type="dxa"/>
            <w:right w:w="0" w:type="dxa"/>
          </w:tblCellMar>
        </w:tblPrEx>
        <w:trPr>
          <w:trHeight w:val="1317" w:hRule="atLeast"/>
        </w:trPr>
        <w:tc>
          <w:tcPr>
            <w:tcW w:w="650" w:type="dxa"/>
            <w:tcBorders>
              <w:top w:val="outset" w:color="auto" w:sz="6" w:space="0"/>
              <w:left w:val="outset" w:color="auto" w:sz="8" w:space="0"/>
              <w:bottom w:val="outset" w:color="auto" w:sz="8" w:space="0"/>
              <w:right w:val="outset" w:color="auto" w:sz="8" w:space="0"/>
            </w:tcBorders>
            <w:shd w:val="clear" w:color="auto" w:fill="FFFFFF"/>
            <w:vAlign w:val="center"/>
          </w:tcPr>
          <w:p w14:paraId="45BC59FC">
            <w:pPr>
              <w:widowControl/>
              <w:adjustRightInd w:val="0"/>
              <w:snapToGrid w:val="0"/>
              <w:jc w:val="center"/>
              <w:rPr>
                <w:rFonts w:ascii="宋体" w:hAnsi="宋体" w:cs="宋体"/>
                <w:kern w:val="0"/>
                <w:sz w:val="28"/>
                <w:szCs w:val="28"/>
              </w:rPr>
            </w:pPr>
            <w:r>
              <w:rPr>
                <w:rFonts w:hint="eastAsia" w:ascii="宋体" w:hAnsi="宋体" w:cs="宋体"/>
                <w:kern w:val="0"/>
                <w:sz w:val="28"/>
                <w:szCs w:val="28"/>
              </w:rPr>
              <w:t>1</w:t>
            </w:r>
          </w:p>
        </w:tc>
        <w:tc>
          <w:tcPr>
            <w:tcW w:w="1434" w:type="dxa"/>
            <w:tcBorders>
              <w:top w:val="outset" w:color="auto" w:sz="6" w:space="0"/>
              <w:left w:val="outset" w:color="auto" w:sz="8" w:space="0"/>
              <w:bottom w:val="outset" w:color="auto" w:sz="8" w:space="0"/>
              <w:right w:val="outset" w:color="auto" w:sz="8" w:space="0"/>
            </w:tcBorders>
            <w:shd w:val="clear" w:color="auto" w:fill="FFFFFF"/>
            <w:vAlign w:val="center"/>
          </w:tcPr>
          <w:p w14:paraId="3E7C9647">
            <w:pPr>
              <w:widowControl/>
              <w:adjustRightInd w:val="0"/>
              <w:snapToGrid w:val="0"/>
              <w:jc w:val="center"/>
              <w:rPr>
                <w:rFonts w:ascii="宋体" w:hAnsi="宋体" w:cs="宋体"/>
                <w:kern w:val="0"/>
                <w:sz w:val="28"/>
                <w:szCs w:val="28"/>
              </w:rPr>
            </w:pPr>
            <w:r>
              <w:rPr>
                <w:rFonts w:hint="eastAsia" w:ascii="宋体" w:hAnsi="宋体" w:cs="宋体"/>
                <w:kern w:val="0"/>
                <w:sz w:val="28"/>
                <w:szCs w:val="28"/>
                <w:lang w:val="en-US"/>
              </w:rPr>
              <w:t>北京易成慧众能源科技有限公司</w:t>
            </w:r>
          </w:p>
        </w:tc>
        <w:tc>
          <w:tcPr>
            <w:tcW w:w="1602" w:type="dxa"/>
            <w:tcBorders>
              <w:top w:val="outset" w:color="auto" w:sz="6" w:space="0"/>
              <w:left w:val="outset" w:color="auto" w:sz="8" w:space="0"/>
              <w:bottom w:val="outset" w:color="auto" w:sz="8" w:space="0"/>
              <w:right w:val="outset" w:color="auto" w:sz="8" w:space="0"/>
            </w:tcBorders>
            <w:shd w:val="clear" w:color="auto" w:fill="FFFFFF"/>
            <w:vAlign w:val="center"/>
          </w:tcPr>
          <w:p w14:paraId="0B565149">
            <w:pPr>
              <w:widowControl/>
              <w:adjustRightInd w:val="0"/>
              <w:snapToGrid w:val="0"/>
              <w:jc w:val="center"/>
              <w:rPr>
                <w:rFonts w:ascii="宋体" w:hAnsi="宋体" w:cs="宋体"/>
                <w:kern w:val="0"/>
                <w:sz w:val="28"/>
                <w:szCs w:val="28"/>
              </w:rPr>
            </w:pPr>
            <w:r>
              <w:rPr>
                <w:rFonts w:hint="eastAsia" w:ascii="宋体" w:hAnsi="宋体" w:cs="宋体"/>
                <w:kern w:val="0"/>
                <w:sz w:val="28"/>
                <w:szCs w:val="28"/>
              </w:rPr>
              <w:t>华北电力大学继续教育学院关于电力交易员职业技能水平评价考试考评服务</w:t>
            </w:r>
          </w:p>
        </w:tc>
        <w:tc>
          <w:tcPr>
            <w:tcW w:w="1208" w:type="dxa"/>
            <w:tcBorders>
              <w:top w:val="outset" w:color="auto" w:sz="6" w:space="0"/>
              <w:left w:val="outset" w:color="auto" w:sz="8" w:space="0"/>
              <w:bottom w:val="outset" w:color="auto" w:sz="8" w:space="0"/>
              <w:right w:val="outset" w:color="auto" w:sz="8" w:space="0"/>
            </w:tcBorders>
            <w:shd w:val="clear" w:color="auto" w:fill="FFFFFF"/>
            <w:vAlign w:val="center"/>
          </w:tcPr>
          <w:p w14:paraId="1C5EA16B">
            <w:pPr>
              <w:widowControl/>
              <w:adjustRightInd w:val="0"/>
              <w:snapToGrid w:val="0"/>
              <w:jc w:val="center"/>
              <w:rPr>
                <w:rFonts w:ascii="宋体" w:hAnsi="宋体" w:cs="宋体"/>
                <w:kern w:val="0"/>
                <w:sz w:val="28"/>
                <w:szCs w:val="28"/>
              </w:rPr>
            </w:pPr>
            <w:r>
              <w:rPr>
                <w:rFonts w:hint="eastAsia" w:ascii="宋体" w:hAnsi="宋体" w:cs="宋体"/>
                <w:kern w:val="0"/>
                <w:sz w:val="28"/>
                <w:szCs w:val="28"/>
              </w:rPr>
              <w:t>按招标文件要求</w:t>
            </w:r>
          </w:p>
        </w:tc>
        <w:tc>
          <w:tcPr>
            <w:tcW w:w="1291" w:type="dxa"/>
            <w:tcBorders>
              <w:top w:val="outset" w:color="auto" w:sz="6" w:space="0"/>
              <w:left w:val="outset" w:color="auto" w:sz="8" w:space="0"/>
              <w:bottom w:val="outset" w:color="auto" w:sz="8" w:space="0"/>
              <w:right w:val="outset" w:color="auto" w:sz="8" w:space="0"/>
            </w:tcBorders>
            <w:shd w:val="clear" w:color="auto" w:fill="FFFFFF"/>
            <w:vAlign w:val="center"/>
          </w:tcPr>
          <w:p w14:paraId="31289E29">
            <w:pPr>
              <w:widowControl/>
              <w:adjustRightInd w:val="0"/>
              <w:snapToGrid w:val="0"/>
              <w:jc w:val="center"/>
              <w:rPr>
                <w:rFonts w:ascii="宋体" w:hAnsi="宋体" w:cs="宋体"/>
                <w:kern w:val="0"/>
                <w:sz w:val="28"/>
                <w:szCs w:val="28"/>
              </w:rPr>
            </w:pPr>
            <w:r>
              <w:rPr>
                <w:rFonts w:hint="eastAsia" w:ascii="宋体" w:hAnsi="宋体" w:cs="宋体"/>
                <w:kern w:val="0"/>
                <w:sz w:val="28"/>
                <w:szCs w:val="28"/>
              </w:rPr>
              <w:t>按招标文件要求</w:t>
            </w:r>
          </w:p>
        </w:tc>
        <w:tc>
          <w:tcPr>
            <w:tcW w:w="1463" w:type="dxa"/>
            <w:tcBorders>
              <w:top w:val="outset" w:color="auto" w:sz="6" w:space="0"/>
              <w:left w:val="outset" w:color="auto" w:sz="8" w:space="0"/>
              <w:bottom w:val="outset" w:color="auto" w:sz="8" w:space="0"/>
              <w:right w:val="outset" w:color="auto" w:sz="8" w:space="0"/>
            </w:tcBorders>
            <w:shd w:val="clear" w:color="auto" w:fill="FFFFFF"/>
            <w:vAlign w:val="center"/>
          </w:tcPr>
          <w:p w14:paraId="258F34D1">
            <w:pPr>
              <w:widowControl/>
              <w:adjustRightInd w:val="0"/>
              <w:snapToGrid w:val="0"/>
              <w:jc w:val="center"/>
              <w:rPr>
                <w:rFonts w:ascii="宋体" w:hAnsi="宋体" w:cs="宋体"/>
                <w:kern w:val="0"/>
                <w:sz w:val="28"/>
                <w:szCs w:val="28"/>
              </w:rPr>
            </w:pPr>
            <w:r>
              <w:rPr>
                <w:rFonts w:hint="eastAsia" w:ascii="宋体" w:hAnsi="宋体" w:cs="宋体"/>
                <w:kern w:val="0"/>
                <w:sz w:val="28"/>
                <w:szCs w:val="28"/>
              </w:rPr>
              <w:t>按招标文件要求</w:t>
            </w:r>
          </w:p>
        </w:tc>
        <w:tc>
          <w:tcPr>
            <w:tcW w:w="1468" w:type="dxa"/>
            <w:tcBorders>
              <w:top w:val="outset" w:color="auto" w:sz="6" w:space="0"/>
              <w:left w:val="outset" w:color="auto" w:sz="8" w:space="0"/>
              <w:bottom w:val="outset" w:color="auto" w:sz="8" w:space="0"/>
              <w:right w:val="outset" w:color="auto" w:sz="8" w:space="0"/>
            </w:tcBorders>
            <w:shd w:val="clear" w:color="auto" w:fill="FFFFFF"/>
            <w:vAlign w:val="center"/>
          </w:tcPr>
          <w:p w14:paraId="5E5888D7">
            <w:pPr>
              <w:widowControl/>
              <w:adjustRightInd w:val="0"/>
              <w:snapToGrid w:val="0"/>
              <w:jc w:val="center"/>
              <w:rPr>
                <w:rFonts w:ascii="宋体" w:hAnsi="宋体" w:cs="宋体"/>
                <w:kern w:val="0"/>
                <w:sz w:val="28"/>
                <w:szCs w:val="28"/>
              </w:rPr>
            </w:pPr>
            <w:r>
              <w:rPr>
                <w:rFonts w:hint="eastAsia" w:ascii="宋体" w:hAnsi="宋体" w:cs="宋体"/>
                <w:kern w:val="0"/>
                <w:sz w:val="28"/>
                <w:szCs w:val="28"/>
              </w:rPr>
              <w:t>按招标文件要求</w:t>
            </w:r>
          </w:p>
        </w:tc>
      </w:tr>
    </w:tbl>
    <w:p w14:paraId="5B7486B7">
      <w:pPr>
        <w:rPr>
          <w:rFonts w:ascii="宋体" w:hAnsi="宋体" w:cs="宋体"/>
          <w:sz w:val="28"/>
          <w:szCs w:val="28"/>
        </w:rPr>
      </w:pPr>
      <w:r>
        <w:rPr>
          <w:rFonts w:hint="eastAsia" w:ascii="宋体" w:hAnsi="宋体" w:cs="宋体"/>
          <w:sz w:val="28"/>
          <w:szCs w:val="28"/>
        </w:rPr>
        <w:t>五、评审专家名单：</w:t>
      </w:r>
    </w:p>
    <w:p w14:paraId="73696F63">
      <w:pPr>
        <w:rPr>
          <w:rFonts w:hint="eastAsia" w:ascii="宋体" w:hAnsi="宋体" w:cs="宋体"/>
          <w:sz w:val="28"/>
          <w:szCs w:val="28"/>
        </w:rPr>
      </w:pPr>
      <w:r>
        <w:rPr>
          <w:rFonts w:hint="eastAsia" w:ascii="宋体" w:hAnsi="宋体" w:cs="宋体"/>
          <w:sz w:val="28"/>
          <w:szCs w:val="28"/>
        </w:rPr>
        <w:t>张文惠</w:t>
      </w:r>
      <w:r>
        <w:rPr>
          <w:rFonts w:hint="eastAsia" w:ascii="宋体" w:hAnsi="宋体" w:cs="宋体"/>
          <w:sz w:val="28"/>
          <w:szCs w:val="28"/>
          <w:lang w:eastAsia="zh-CN"/>
        </w:rPr>
        <w:t>、</w:t>
      </w:r>
      <w:r>
        <w:rPr>
          <w:rFonts w:hint="eastAsia" w:ascii="宋体" w:hAnsi="宋体" w:cs="宋体"/>
          <w:sz w:val="28"/>
          <w:szCs w:val="28"/>
        </w:rPr>
        <w:t>高捷</w:t>
      </w:r>
      <w:r>
        <w:rPr>
          <w:rFonts w:hint="eastAsia" w:ascii="宋体" w:hAnsi="宋体" w:cs="宋体"/>
          <w:sz w:val="28"/>
          <w:szCs w:val="28"/>
          <w:lang w:eastAsia="zh-CN"/>
        </w:rPr>
        <w:t>、</w:t>
      </w:r>
      <w:r>
        <w:rPr>
          <w:rFonts w:hint="eastAsia" w:ascii="宋体" w:hAnsi="宋体" w:cs="宋体"/>
          <w:sz w:val="28"/>
          <w:szCs w:val="28"/>
        </w:rPr>
        <w:t>李幼平</w:t>
      </w:r>
      <w:r>
        <w:rPr>
          <w:rFonts w:hint="eastAsia" w:ascii="宋体" w:hAnsi="宋体" w:cs="宋体"/>
          <w:sz w:val="28"/>
          <w:szCs w:val="28"/>
          <w:lang w:eastAsia="zh-CN"/>
        </w:rPr>
        <w:t>、</w:t>
      </w:r>
      <w:r>
        <w:rPr>
          <w:rFonts w:hint="eastAsia" w:ascii="宋体" w:hAnsi="宋体" w:cs="宋体"/>
          <w:sz w:val="28"/>
          <w:szCs w:val="28"/>
        </w:rPr>
        <w:t>郑保义</w:t>
      </w:r>
      <w:r>
        <w:rPr>
          <w:rFonts w:hint="eastAsia" w:ascii="宋体" w:hAnsi="宋体" w:cs="宋体"/>
          <w:sz w:val="28"/>
          <w:szCs w:val="28"/>
          <w:lang w:eastAsia="zh-CN"/>
        </w:rPr>
        <w:t>、</w:t>
      </w:r>
      <w:r>
        <w:rPr>
          <w:rFonts w:hint="eastAsia" w:ascii="宋体" w:hAnsi="宋体" w:cs="宋体"/>
          <w:sz w:val="28"/>
          <w:szCs w:val="28"/>
        </w:rPr>
        <w:t>颉倩</w:t>
      </w:r>
    </w:p>
    <w:p w14:paraId="3C77D33A">
      <w:pPr>
        <w:rPr>
          <w:rFonts w:ascii="宋体" w:hAnsi="宋体" w:cs="宋体"/>
          <w:sz w:val="28"/>
          <w:szCs w:val="28"/>
        </w:rPr>
      </w:pPr>
      <w:r>
        <w:rPr>
          <w:rFonts w:hint="eastAsia" w:ascii="宋体" w:hAnsi="宋体" w:cs="宋体"/>
          <w:sz w:val="28"/>
          <w:szCs w:val="28"/>
        </w:rPr>
        <w:t>六、代理服务收费标准及金额：</w:t>
      </w:r>
    </w:p>
    <w:p w14:paraId="468D4A3B">
      <w:pPr>
        <w:ind w:firstLine="560" w:firstLineChars="200"/>
        <w:rPr>
          <w:rFonts w:ascii="宋体" w:hAnsi="宋体" w:cs="宋体"/>
          <w:kern w:val="0"/>
          <w:sz w:val="28"/>
          <w:szCs w:val="28"/>
        </w:rPr>
      </w:pPr>
      <w:r>
        <w:rPr>
          <w:rFonts w:hint="eastAsia" w:ascii="宋体" w:hAnsi="宋体" w:cs="宋体"/>
          <w:kern w:val="0"/>
          <w:sz w:val="28"/>
          <w:szCs w:val="28"/>
        </w:rPr>
        <w:t>本项目招标代理费收费标准：详见招标文件</w:t>
      </w:r>
    </w:p>
    <w:p w14:paraId="52F11E32">
      <w:pPr>
        <w:ind w:firstLine="560" w:firstLineChars="200"/>
        <w:rPr>
          <w:rFonts w:ascii="宋体" w:hAnsi="宋体" w:cs="宋体"/>
          <w:sz w:val="28"/>
          <w:szCs w:val="28"/>
          <w:highlight w:val="none"/>
        </w:rPr>
      </w:pPr>
      <w:r>
        <w:rPr>
          <w:rFonts w:hint="eastAsia" w:ascii="宋体" w:hAnsi="宋体" w:cs="宋体"/>
          <w:kern w:val="0"/>
          <w:sz w:val="28"/>
          <w:szCs w:val="28"/>
          <w:highlight w:val="none"/>
        </w:rPr>
        <w:t>本项目招标代理服务费金额：</w:t>
      </w:r>
      <w:r>
        <w:rPr>
          <w:rFonts w:hint="eastAsia" w:ascii="宋体" w:hAnsi="宋体" w:cs="宋体"/>
          <w:kern w:val="0"/>
          <w:sz w:val="28"/>
          <w:szCs w:val="28"/>
          <w:highlight w:val="none"/>
          <w:lang w:val="en-US" w:eastAsia="zh-CN"/>
        </w:rPr>
        <w:t>0.5865</w:t>
      </w:r>
      <w:r>
        <w:rPr>
          <w:rFonts w:hint="eastAsia" w:ascii="宋体" w:hAnsi="宋体" w:cs="宋体"/>
          <w:kern w:val="0"/>
          <w:sz w:val="28"/>
          <w:szCs w:val="28"/>
          <w:highlight w:val="none"/>
        </w:rPr>
        <w:t>万元</w:t>
      </w:r>
    </w:p>
    <w:p w14:paraId="054D984D">
      <w:pPr>
        <w:rPr>
          <w:rFonts w:ascii="宋体" w:hAnsi="宋体" w:cs="宋体"/>
          <w:sz w:val="28"/>
          <w:szCs w:val="28"/>
        </w:rPr>
      </w:pPr>
      <w:r>
        <w:rPr>
          <w:rFonts w:hint="eastAsia" w:ascii="宋体" w:hAnsi="宋体" w:cs="宋体"/>
          <w:sz w:val="28"/>
          <w:szCs w:val="28"/>
        </w:rPr>
        <w:t>七、公告期限</w:t>
      </w:r>
    </w:p>
    <w:p w14:paraId="0C73B631">
      <w:pPr>
        <w:ind w:firstLine="560" w:firstLineChars="200"/>
        <w:rPr>
          <w:rFonts w:ascii="宋体" w:hAnsi="宋体" w:cs="宋体"/>
          <w:kern w:val="0"/>
          <w:sz w:val="28"/>
          <w:szCs w:val="28"/>
        </w:rPr>
      </w:pPr>
      <w:r>
        <w:rPr>
          <w:rFonts w:hint="eastAsia" w:ascii="宋体" w:hAnsi="宋体" w:cs="宋体"/>
          <w:kern w:val="0"/>
          <w:sz w:val="28"/>
          <w:szCs w:val="28"/>
        </w:rPr>
        <w:t>自本公告发布之日起1个工作日。</w:t>
      </w:r>
    </w:p>
    <w:p w14:paraId="032FD7AF">
      <w:pPr>
        <w:rPr>
          <w:rFonts w:ascii="宋体" w:hAnsi="宋体" w:cs="宋体"/>
          <w:sz w:val="28"/>
          <w:szCs w:val="28"/>
        </w:rPr>
      </w:pPr>
      <w:r>
        <w:rPr>
          <w:rFonts w:hint="eastAsia" w:ascii="宋体" w:hAnsi="宋体" w:cs="宋体"/>
          <w:sz w:val="28"/>
          <w:szCs w:val="28"/>
        </w:rPr>
        <w:t>八、其他补充事宜</w:t>
      </w:r>
    </w:p>
    <w:p w14:paraId="34385FC0">
      <w:pPr>
        <w:ind w:firstLine="560" w:firstLineChars="200"/>
        <w:rPr>
          <w:rFonts w:ascii="宋体" w:hAnsi="宋体" w:cs="宋体"/>
          <w:kern w:val="0"/>
          <w:sz w:val="28"/>
          <w:szCs w:val="28"/>
        </w:rPr>
      </w:pPr>
      <w:r>
        <w:rPr>
          <w:rFonts w:hint="eastAsia" w:ascii="宋体" w:hAnsi="宋体" w:cs="宋体"/>
          <w:kern w:val="0"/>
          <w:sz w:val="28"/>
          <w:szCs w:val="28"/>
        </w:rPr>
        <w:t>本项目中标供应商评审得分为：</w:t>
      </w:r>
      <w:r>
        <w:rPr>
          <w:rFonts w:hint="eastAsia" w:ascii="宋体" w:hAnsi="宋体" w:cs="宋体"/>
          <w:kern w:val="0"/>
          <w:sz w:val="28"/>
          <w:szCs w:val="28"/>
          <w:lang w:val="en-US" w:eastAsia="zh-CN"/>
        </w:rPr>
        <w:t>84.07</w:t>
      </w:r>
      <w:r>
        <w:rPr>
          <w:rFonts w:hint="eastAsia" w:ascii="宋体" w:hAnsi="宋体" w:cs="宋体"/>
          <w:kern w:val="0"/>
          <w:sz w:val="28"/>
          <w:szCs w:val="28"/>
        </w:rPr>
        <w:t>分。</w:t>
      </w:r>
    </w:p>
    <w:p w14:paraId="63C4EE22">
      <w:pPr>
        <w:rPr>
          <w:rFonts w:ascii="宋体" w:hAnsi="宋体" w:cs="宋体"/>
          <w:kern w:val="0"/>
          <w:sz w:val="28"/>
          <w:szCs w:val="28"/>
        </w:rPr>
      </w:pPr>
      <w:r>
        <w:rPr>
          <w:rFonts w:hint="eastAsia" w:ascii="宋体" w:hAnsi="宋体" w:cs="宋体"/>
          <w:kern w:val="0"/>
          <w:sz w:val="28"/>
          <w:szCs w:val="28"/>
        </w:rPr>
        <w:t>九、凡对本次公告内容提出询问，请按以下方式联系。</w:t>
      </w:r>
    </w:p>
    <w:p w14:paraId="4563695E">
      <w:pPr>
        <w:ind w:left="420" w:leftChars="200"/>
        <w:rPr>
          <w:rFonts w:ascii="宋体" w:hAnsi="宋体" w:cs="宋体"/>
          <w:kern w:val="0"/>
          <w:sz w:val="28"/>
          <w:szCs w:val="28"/>
        </w:rPr>
      </w:pPr>
      <w:r>
        <w:rPr>
          <w:rFonts w:hint="eastAsia" w:ascii="宋体" w:hAnsi="宋体" w:cs="宋体"/>
          <w:kern w:val="0"/>
          <w:sz w:val="28"/>
          <w:szCs w:val="28"/>
        </w:rPr>
        <w:t>1.采购人信息</w:t>
      </w:r>
    </w:p>
    <w:p w14:paraId="791EEEE1">
      <w:pPr>
        <w:ind w:left="420" w:leftChars="200"/>
        <w:rPr>
          <w:rFonts w:ascii="宋体" w:hAnsi="宋体" w:cs="宋体"/>
          <w:kern w:val="0"/>
          <w:sz w:val="28"/>
          <w:szCs w:val="28"/>
        </w:rPr>
      </w:pPr>
      <w:r>
        <w:rPr>
          <w:rFonts w:hint="eastAsia" w:ascii="宋体" w:hAnsi="宋体" w:cs="宋体"/>
          <w:kern w:val="0"/>
          <w:sz w:val="28"/>
          <w:szCs w:val="28"/>
        </w:rPr>
        <w:t>名 称：华北电力大学　</w:t>
      </w:r>
    </w:p>
    <w:p w14:paraId="3F1833CC">
      <w:pPr>
        <w:ind w:left="420" w:leftChars="200"/>
        <w:rPr>
          <w:rFonts w:ascii="宋体" w:hAnsi="宋体" w:cs="宋体"/>
          <w:kern w:val="0"/>
          <w:sz w:val="28"/>
          <w:szCs w:val="28"/>
        </w:rPr>
      </w:pPr>
      <w:r>
        <w:rPr>
          <w:rFonts w:hint="eastAsia" w:ascii="宋体" w:hAnsi="宋体" w:cs="宋体"/>
          <w:kern w:val="0"/>
          <w:sz w:val="28"/>
          <w:szCs w:val="28"/>
        </w:rPr>
        <w:t>地 址：北京市昌平区回龙观北农路2号　</w:t>
      </w:r>
    </w:p>
    <w:p w14:paraId="5191D5AD">
      <w:pPr>
        <w:ind w:left="420" w:leftChars="200"/>
        <w:rPr>
          <w:rFonts w:ascii="宋体" w:hAnsi="宋体" w:cs="宋体"/>
          <w:kern w:val="0"/>
          <w:sz w:val="28"/>
          <w:szCs w:val="28"/>
        </w:rPr>
      </w:pPr>
      <w:r>
        <w:rPr>
          <w:rFonts w:hint="eastAsia" w:ascii="宋体" w:hAnsi="宋体" w:cs="宋体"/>
          <w:kern w:val="0"/>
          <w:sz w:val="28"/>
          <w:szCs w:val="28"/>
        </w:rPr>
        <w:t>联系方式：</w:t>
      </w:r>
      <w:bookmarkStart w:id="2" w:name="_Toc28359086"/>
      <w:bookmarkStart w:id="3" w:name="_Toc28359009"/>
      <w:r>
        <w:rPr>
          <w:rFonts w:hint="eastAsia" w:ascii="宋体" w:hAnsi="宋体" w:cs="宋体"/>
          <w:kern w:val="0"/>
          <w:sz w:val="28"/>
          <w:szCs w:val="28"/>
        </w:rPr>
        <w:t>张老师 010-61772996　</w:t>
      </w:r>
    </w:p>
    <w:p w14:paraId="3DF1D505">
      <w:pPr>
        <w:ind w:left="420" w:leftChars="200"/>
        <w:rPr>
          <w:rFonts w:ascii="宋体" w:hAnsi="宋体" w:cs="宋体"/>
          <w:kern w:val="0"/>
          <w:sz w:val="28"/>
          <w:szCs w:val="28"/>
        </w:rPr>
      </w:pPr>
      <w:r>
        <w:rPr>
          <w:rFonts w:hint="eastAsia" w:ascii="宋体" w:hAnsi="宋体" w:cs="宋体"/>
          <w:kern w:val="0"/>
          <w:sz w:val="28"/>
          <w:szCs w:val="28"/>
        </w:rPr>
        <w:t>2.采购代理机构信息</w:t>
      </w:r>
      <w:bookmarkEnd w:id="2"/>
      <w:bookmarkEnd w:id="3"/>
    </w:p>
    <w:p w14:paraId="6EC8EA00">
      <w:pPr>
        <w:ind w:left="420" w:leftChars="200"/>
        <w:rPr>
          <w:rFonts w:ascii="宋体" w:hAnsi="宋体" w:cs="宋体"/>
          <w:kern w:val="0"/>
          <w:sz w:val="28"/>
          <w:szCs w:val="28"/>
        </w:rPr>
      </w:pPr>
      <w:r>
        <w:rPr>
          <w:rFonts w:hint="eastAsia" w:ascii="宋体" w:hAnsi="宋体" w:cs="宋体"/>
          <w:kern w:val="0"/>
          <w:sz w:val="28"/>
          <w:szCs w:val="28"/>
        </w:rPr>
        <w:t>名 称：华采招标集团有限公司</w:t>
      </w:r>
    </w:p>
    <w:p w14:paraId="3137705B">
      <w:pPr>
        <w:ind w:left="420" w:leftChars="200"/>
        <w:rPr>
          <w:rFonts w:ascii="宋体" w:hAnsi="宋体" w:cs="宋体"/>
          <w:kern w:val="0"/>
          <w:sz w:val="28"/>
          <w:szCs w:val="28"/>
        </w:rPr>
      </w:pPr>
      <w:r>
        <w:rPr>
          <w:rFonts w:hint="eastAsia" w:ascii="宋体" w:hAnsi="宋体" w:cs="宋体"/>
          <w:kern w:val="0"/>
          <w:sz w:val="28"/>
          <w:szCs w:val="28"/>
        </w:rPr>
        <w:t>地　址：北京市丰台区广安路9号国投财富广场6号楼1601室</w:t>
      </w:r>
    </w:p>
    <w:p w14:paraId="41EB1DF9">
      <w:pPr>
        <w:ind w:left="420" w:leftChars="200"/>
        <w:rPr>
          <w:rFonts w:ascii="宋体" w:hAnsi="宋体" w:cs="宋体"/>
          <w:kern w:val="0"/>
          <w:sz w:val="28"/>
          <w:szCs w:val="28"/>
        </w:rPr>
      </w:pPr>
      <w:r>
        <w:rPr>
          <w:rFonts w:hint="eastAsia" w:ascii="宋体" w:hAnsi="宋体" w:cs="宋体"/>
          <w:kern w:val="0"/>
          <w:sz w:val="28"/>
          <w:szCs w:val="28"/>
        </w:rPr>
        <w:t>联系方式：</w:t>
      </w:r>
      <w:bookmarkStart w:id="4" w:name="_Toc28359010"/>
      <w:bookmarkStart w:id="5" w:name="_Toc28359087"/>
      <w:r>
        <w:rPr>
          <w:rFonts w:hint="eastAsia" w:ascii="宋体" w:hAnsi="宋体" w:cs="宋体"/>
          <w:kern w:val="0"/>
          <w:sz w:val="28"/>
          <w:szCs w:val="28"/>
        </w:rPr>
        <w:t>贾东敏、姚冲 186-1228-7813/7807</w:t>
      </w:r>
    </w:p>
    <w:p w14:paraId="2D29FAF9">
      <w:pPr>
        <w:ind w:left="420" w:leftChars="200"/>
        <w:rPr>
          <w:rFonts w:ascii="宋体" w:hAnsi="宋体" w:cs="宋体"/>
          <w:kern w:val="0"/>
          <w:sz w:val="28"/>
          <w:szCs w:val="28"/>
        </w:rPr>
      </w:pPr>
      <w:r>
        <w:rPr>
          <w:rFonts w:hint="eastAsia" w:ascii="宋体" w:hAnsi="宋体" w:cs="宋体"/>
          <w:kern w:val="0"/>
          <w:sz w:val="28"/>
          <w:szCs w:val="28"/>
        </w:rPr>
        <w:t>3、项目联系方式</w:t>
      </w:r>
      <w:bookmarkEnd w:id="4"/>
      <w:bookmarkEnd w:id="5"/>
    </w:p>
    <w:p w14:paraId="427D76B8">
      <w:pPr>
        <w:ind w:left="420" w:leftChars="200"/>
        <w:rPr>
          <w:rFonts w:ascii="宋体" w:hAnsi="宋体" w:cs="宋体"/>
          <w:kern w:val="0"/>
          <w:sz w:val="28"/>
          <w:szCs w:val="28"/>
        </w:rPr>
      </w:pPr>
      <w:r>
        <w:rPr>
          <w:rFonts w:hint="eastAsia" w:ascii="宋体" w:hAnsi="宋体" w:cs="宋体"/>
          <w:kern w:val="0"/>
          <w:sz w:val="28"/>
          <w:szCs w:val="28"/>
        </w:rPr>
        <w:t>项目联系人：贾东敏、姚冲</w:t>
      </w:r>
    </w:p>
    <w:p w14:paraId="1B28DEC5">
      <w:pPr>
        <w:ind w:left="420" w:leftChars="200"/>
        <w:rPr>
          <w:rFonts w:ascii="宋体" w:hAnsi="宋体" w:cs="宋体"/>
          <w:kern w:val="0"/>
          <w:sz w:val="28"/>
          <w:szCs w:val="28"/>
        </w:rPr>
      </w:pPr>
      <w:r>
        <w:rPr>
          <w:rFonts w:hint="eastAsia" w:ascii="宋体" w:hAnsi="宋体" w:cs="宋体"/>
          <w:kern w:val="0"/>
          <w:sz w:val="28"/>
          <w:szCs w:val="28"/>
        </w:rPr>
        <w:t>电　话：186-1228-7813/7807</w:t>
      </w:r>
    </w:p>
    <w:p w14:paraId="340B1C37">
      <w:pPr>
        <w:ind w:firstLine="560" w:firstLineChars="200"/>
        <w:jc w:val="right"/>
        <w:rPr>
          <w:rFonts w:ascii="宋体" w:hAnsi="宋体" w:cs="宋体"/>
          <w:kern w:val="0"/>
          <w:sz w:val="28"/>
          <w:szCs w:val="28"/>
        </w:rPr>
      </w:pPr>
      <w:r>
        <w:rPr>
          <w:rFonts w:hint="eastAsia" w:ascii="宋体" w:hAnsi="宋体" w:cs="宋体"/>
          <w:kern w:val="0"/>
          <w:sz w:val="28"/>
          <w:szCs w:val="28"/>
        </w:rPr>
        <w:t>　</w:t>
      </w:r>
    </w:p>
    <w:p w14:paraId="42EA9481">
      <w:pPr>
        <w:ind w:firstLine="4760" w:firstLineChars="1700"/>
        <w:jc w:val="right"/>
        <w:rPr>
          <w:rFonts w:ascii="宋体" w:hAnsi="宋体" w:cs="宋体"/>
          <w:kern w:val="0"/>
          <w:sz w:val="28"/>
          <w:szCs w:val="28"/>
        </w:rPr>
      </w:pPr>
      <w:r>
        <w:rPr>
          <w:rFonts w:hint="eastAsia" w:ascii="宋体" w:hAnsi="宋体" w:cs="宋体"/>
          <w:kern w:val="0"/>
          <w:sz w:val="28"/>
          <w:szCs w:val="28"/>
        </w:rPr>
        <w:t>华采招标集团有限公司</w:t>
      </w:r>
    </w:p>
    <w:p w14:paraId="3C6EC5A8">
      <w:pPr>
        <w:ind w:firstLine="560" w:firstLineChars="200"/>
        <w:jc w:val="right"/>
        <w:rPr>
          <w:rFonts w:ascii="宋体" w:hAnsi="宋体" w:cs="宋体"/>
          <w:kern w:val="0"/>
          <w:sz w:val="28"/>
          <w:szCs w:val="28"/>
        </w:rPr>
      </w:pPr>
      <w:r>
        <w:rPr>
          <w:rFonts w:hint="eastAsia" w:ascii="宋体" w:hAnsi="宋体" w:cs="宋体"/>
          <w:kern w:val="0"/>
          <w:sz w:val="28"/>
          <w:szCs w:val="28"/>
        </w:rPr>
        <w:t xml:space="preserve">                      202</w:t>
      </w:r>
      <w:r>
        <w:rPr>
          <w:rFonts w:ascii="宋体" w:hAnsi="宋体" w:cs="宋体"/>
          <w:kern w:val="0"/>
          <w:sz w:val="28"/>
          <w:szCs w:val="28"/>
        </w:rPr>
        <w:t>4</w:t>
      </w:r>
      <w:r>
        <w:rPr>
          <w:rFonts w:hint="eastAsia" w:ascii="宋体" w:hAnsi="宋体" w:cs="宋体"/>
          <w:kern w:val="0"/>
          <w:sz w:val="28"/>
          <w:szCs w:val="28"/>
        </w:rPr>
        <w:t>年</w:t>
      </w:r>
      <w:r>
        <w:rPr>
          <w:rFonts w:ascii="宋体" w:hAnsi="宋体" w:cs="宋体"/>
          <w:kern w:val="0"/>
          <w:sz w:val="28"/>
          <w:szCs w:val="28"/>
        </w:rPr>
        <w:t>0</w:t>
      </w:r>
      <w:r>
        <w:rPr>
          <w:rFonts w:hint="eastAsia" w:ascii="宋体" w:hAnsi="宋体" w:cs="宋体"/>
          <w:kern w:val="0"/>
          <w:sz w:val="28"/>
          <w:szCs w:val="28"/>
          <w:lang w:val="en-US" w:eastAsia="zh-CN"/>
        </w:rPr>
        <w:t>8</w:t>
      </w:r>
      <w:r>
        <w:rPr>
          <w:rFonts w:hint="eastAsia" w:ascii="宋体" w:hAnsi="宋体" w:cs="宋体"/>
          <w:kern w:val="0"/>
          <w:sz w:val="28"/>
          <w:szCs w:val="28"/>
        </w:rPr>
        <w:t>月</w:t>
      </w:r>
      <w:r>
        <w:rPr>
          <w:rFonts w:hint="eastAsia" w:ascii="宋体" w:hAnsi="宋体" w:cs="宋体"/>
          <w:kern w:val="0"/>
          <w:sz w:val="28"/>
          <w:szCs w:val="28"/>
          <w:lang w:val="en-US" w:eastAsia="zh-CN"/>
        </w:rPr>
        <w:t>14</w:t>
      </w:r>
      <w:bookmarkStart w:id="6" w:name="_GoBack"/>
      <w:bookmarkEnd w:id="6"/>
      <w:r>
        <w:rPr>
          <w:rFonts w:hint="eastAsia" w:ascii="宋体" w:hAnsi="宋体" w:cs="宋体"/>
          <w:kern w:val="0"/>
          <w:sz w:val="28"/>
          <w:szCs w:val="28"/>
        </w:rPr>
        <w:t>日</w:t>
      </w:r>
    </w:p>
    <w:sectPr>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rial Rounded MT Bold">
    <w:panose1 w:val="020F0704030504030204"/>
    <w:charset w:val="00"/>
    <w:family w:val="auto"/>
    <w:pitch w:val="default"/>
    <w:sig w:usb0="00000003"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4YzY5ZGM0ZjI4NjMyODgxNTM2Mzk0NDdmMWFjM2YifQ=="/>
  </w:docVars>
  <w:rsids>
    <w:rsidRoot w:val="17CA0279"/>
    <w:rsid w:val="000E670D"/>
    <w:rsid w:val="001419A2"/>
    <w:rsid w:val="00180974"/>
    <w:rsid w:val="0023690C"/>
    <w:rsid w:val="004E66CA"/>
    <w:rsid w:val="004F249E"/>
    <w:rsid w:val="004F2C9C"/>
    <w:rsid w:val="00504682"/>
    <w:rsid w:val="0055527C"/>
    <w:rsid w:val="00573BD6"/>
    <w:rsid w:val="0058294F"/>
    <w:rsid w:val="005B311A"/>
    <w:rsid w:val="006167C0"/>
    <w:rsid w:val="006B6B23"/>
    <w:rsid w:val="006C06A5"/>
    <w:rsid w:val="006C3D62"/>
    <w:rsid w:val="006C6E01"/>
    <w:rsid w:val="006F347C"/>
    <w:rsid w:val="007212D2"/>
    <w:rsid w:val="00727574"/>
    <w:rsid w:val="007506DA"/>
    <w:rsid w:val="00792915"/>
    <w:rsid w:val="00802021"/>
    <w:rsid w:val="008B6461"/>
    <w:rsid w:val="008D152D"/>
    <w:rsid w:val="00965867"/>
    <w:rsid w:val="009858ED"/>
    <w:rsid w:val="009D4978"/>
    <w:rsid w:val="00A2123C"/>
    <w:rsid w:val="00AA7155"/>
    <w:rsid w:val="00B00D11"/>
    <w:rsid w:val="00B85958"/>
    <w:rsid w:val="00B94673"/>
    <w:rsid w:val="00BF0585"/>
    <w:rsid w:val="00C71AE4"/>
    <w:rsid w:val="00CD1F4D"/>
    <w:rsid w:val="00D51196"/>
    <w:rsid w:val="00DA680A"/>
    <w:rsid w:val="00DD73BB"/>
    <w:rsid w:val="00EB6832"/>
    <w:rsid w:val="00F0453A"/>
    <w:rsid w:val="00F22A8E"/>
    <w:rsid w:val="00F257D7"/>
    <w:rsid w:val="00F904E8"/>
    <w:rsid w:val="01A32707"/>
    <w:rsid w:val="0415247F"/>
    <w:rsid w:val="0ACE3CB4"/>
    <w:rsid w:val="0AE54200"/>
    <w:rsid w:val="0D2367FF"/>
    <w:rsid w:val="0D635078"/>
    <w:rsid w:val="0D7A0A3F"/>
    <w:rsid w:val="10ED3781"/>
    <w:rsid w:val="125A7678"/>
    <w:rsid w:val="126E4FBE"/>
    <w:rsid w:val="143319FA"/>
    <w:rsid w:val="14D05236"/>
    <w:rsid w:val="14E56A1E"/>
    <w:rsid w:val="17CA0279"/>
    <w:rsid w:val="19E33973"/>
    <w:rsid w:val="1C3E0AC1"/>
    <w:rsid w:val="1EB67B63"/>
    <w:rsid w:val="203C56BD"/>
    <w:rsid w:val="209C34E0"/>
    <w:rsid w:val="21301AF2"/>
    <w:rsid w:val="22E34ADB"/>
    <w:rsid w:val="232E1AE9"/>
    <w:rsid w:val="23B42C9A"/>
    <w:rsid w:val="24831F54"/>
    <w:rsid w:val="24AB0C10"/>
    <w:rsid w:val="26C44CD1"/>
    <w:rsid w:val="27FB157D"/>
    <w:rsid w:val="2A3C5A4B"/>
    <w:rsid w:val="2AFB3AB1"/>
    <w:rsid w:val="2B69528A"/>
    <w:rsid w:val="2D4E4941"/>
    <w:rsid w:val="2D6B02B8"/>
    <w:rsid w:val="2D714589"/>
    <w:rsid w:val="2F8D22F9"/>
    <w:rsid w:val="30EC38AF"/>
    <w:rsid w:val="34FF4A90"/>
    <w:rsid w:val="3D774711"/>
    <w:rsid w:val="401D4F88"/>
    <w:rsid w:val="41F145CF"/>
    <w:rsid w:val="42020C3A"/>
    <w:rsid w:val="441828BC"/>
    <w:rsid w:val="44935F1D"/>
    <w:rsid w:val="46294DA6"/>
    <w:rsid w:val="465C0405"/>
    <w:rsid w:val="470B7EE1"/>
    <w:rsid w:val="489F1E86"/>
    <w:rsid w:val="49747872"/>
    <w:rsid w:val="4A2F5A33"/>
    <w:rsid w:val="4AA307CB"/>
    <w:rsid w:val="4D036394"/>
    <w:rsid w:val="4F3F2A0C"/>
    <w:rsid w:val="4FAA3571"/>
    <w:rsid w:val="54ED5365"/>
    <w:rsid w:val="572214A9"/>
    <w:rsid w:val="573C7AA3"/>
    <w:rsid w:val="581C3955"/>
    <w:rsid w:val="588E16B1"/>
    <w:rsid w:val="59EC01FA"/>
    <w:rsid w:val="5A4B2D2C"/>
    <w:rsid w:val="5F2D07C9"/>
    <w:rsid w:val="5F9C0C64"/>
    <w:rsid w:val="60BB35DA"/>
    <w:rsid w:val="616C28B7"/>
    <w:rsid w:val="624129D6"/>
    <w:rsid w:val="63AB3DEC"/>
    <w:rsid w:val="654C0077"/>
    <w:rsid w:val="656647AC"/>
    <w:rsid w:val="6F185FF3"/>
    <w:rsid w:val="70503FCC"/>
    <w:rsid w:val="711A6C83"/>
    <w:rsid w:val="719C710F"/>
    <w:rsid w:val="72EA6988"/>
    <w:rsid w:val="74F643CF"/>
    <w:rsid w:val="75F3028A"/>
    <w:rsid w:val="76BF3AF0"/>
    <w:rsid w:val="779E5ABA"/>
    <w:rsid w:val="799779DB"/>
    <w:rsid w:val="7E580441"/>
    <w:rsid w:val="7EC75712"/>
    <w:rsid w:val="7FD13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7">
    <w:name w:val="heading 1"/>
    <w:basedOn w:val="1"/>
    <w:next w:val="1"/>
    <w:qFormat/>
    <w:uiPriority w:val="9"/>
    <w:pPr>
      <w:keepNext/>
      <w:keepLines/>
      <w:spacing w:before="340" w:after="330" w:line="578" w:lineRule="auto"/>
      <w:outlineLvl w:val="0"/>
    </w:pPr>
    <w:rPr>
      <w:b/>
      <w:bCs/>
      <w:kern w:val="44"/>
      <w:sz w:val="44"/>
      <w:szCs w:val="44"/>
    </w:rPr>
  </w:style>
  <w:style w:type="paragraph" w:styleId="8">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0"/>
    <w:pPr>
      <w:tabs>
        <w:tab w:val="left" w:pos="5580"/>
      </w:tabs>
      <w:ind w:firstLine="420" w:firstLineChars="200"/>
    </w:pPr>
  </w:style>
  <w:style w:type="paragraph" w:styleId="3">
    <w:name w:val="Body Text Indent"/>
    <w:basedOn w:val="1"/>
    <w:next w:val="4"/>
    <w:qFormat/>
    <w:uiPriority w:val="99"/>
    <w:pPr>
      <w:tabs>
        <w:tab w:val="left" w:pos="5580"/>
      </w:tabs>
      <w:spacing w:before="120" w:line="360" w:lineRule="auto"/>
      <w:ind w:firstLine="454"/>
    </w:pPr>
    <w:rPr>
      <w:sz w:val="24"/>
      <w:lang w:val="zh-CN"/>
    </w:rPr>
  </w:style>
  <w:style w:type="paragraph" w:styleId="4">
    <w:name w:val="envelope return"/>
    <w:basedOn w:val="1"/>
    <w:qFormat/>
    <w:uiPriority w:val="99"/>
    <w:pPr>
      <w:snapToGrid w:val="0"/>
    </w:pPr>
    <w:rPr>
      <w:rFonts w:ascii="Arial" w:hAnsi="Arial" w:cs="Arial"/>
    </w:rPr>
  </w:style>
  <w:style w:type="paragraph" w:styleId="5">
    <w:name w:val="Body Text First Indent"/>
    <w:basedOn w:val="6"/>
    <w:qFormat/>
    <w:uiPriority w:val="0"/>
    <w:pPr>
      <w:tabs>
        <w:tab w:val="left" w:pos="567"/>
      </w:tabs>
      <w:ind w:firstLine="420" w:firstLineChars="100"/>
    </w:pPr>
    <w:rPr>
      <w:lang w:val="zh-CN"/>
    </w:rPr>
  </w:style>
  <w:style w:type="paragraph" w:styleId="6">
    <w:name w:val="Body Text"/>
    <w:basedOn w:val="1"/>
    <w:next w:val="1"/>
    <w:qFormat/>
    <w:uiPriority w:val="0"/>
    <w:rPr>
      <w:sz w:val="28"/>
    </w:rPr>
  </w:style>
  <w:style w:type="paragraph" w:styleId="9">
    <w:name w:val="Plain Text"/>
    <w:basedOn w:val="1"/>
    <w:qFormat/>
    <w:uiPriority w:val="0"/>
    <w:rPr>
      <w:rFonts w:ascii="宋体" w:hAnsi="Courier New" w:eastAsiaTheme="minorEastAsia" w:cstheme="minorBidi"/>
      <w:szCs w:val="22"/>
    </w:rPr>
  </w:style>
  <w:style w:type="paragraph" w:styleId="10">
    <w:name w:val="Body Text Indent 2"/>
    <w:basedOn w:val="1"/>
    <w:qFormat/>
    <w:uiPriority w:val="0"/>
    <w:pPr>
      <w:tabs>
        <w:tab w:val="left" w:pos="574"/>
      </w:tabs>
      <w:spacing w:line="480" w:lineRule="atLeast"/>
      <w:ind w:firstLine="600"/>
    </w:pPr>
    <w:rPr>
      <w:rFonts w:ascii="仿宋_GB2312" w:eastAsia="仿宋_GB2312"/>
      <w:sz w:val="32"/>
      <w:szCs w:val="20"/>
    </w:rPr>
  </w:style>
  <w:style w:type="paragraph" w:styleId="11">
    <w:name w:val="footer"/>
    <w:basedOn w:val="1"/>
    <w:link w:val="19"/>
    <w:qFormat/>
    <w:uiPriority w:val="0"/>
    <w:pPr>
      <w:tabs>
        <w:tab w:val="center" w:pos="4153"/>
        <w:tab w:val="right" w:pos="8306"/>
      </w:tabs>
      <w:snapToGrid w:val="0"/>
      <w:jc w:val="left"/>
    </w:pPr>
    <w:rPr>
      <w:sz w:val="18"/>
      <w:szCs w:val="18"/>
    </w:rPr>
  </w:style>
  <w:style w:type="paragraph" w:styleId="12">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Indent 3"/>
    <w:basedOn w:val="1"/>
    <w:qFormat/>
    <w:uiPriority w:val="0"/>
    <w:pPr>
      <w:autoSpaceDE w:val="0"/>
      <w:autoSpaceDN w:val="0"/>
      <w:adjustRightInd w:val="0"/>
      <w:spacing w:before="120" w:line="22" w:lineRule="atLeast"/>
      <w:ind w:left="720" w:firstLine="480"/>
      <w:jc w:val="left"/>
    </w:pPr>
    <w:rPr>
      <w:sz w:val="16"/>
      <w:szCs w:val="16"/>
      <w:lang w:val="zh-CN"/>
    </w:rPr>
  </w:style>
  <w:style w:type="paragraph" w:styleId="14">
    <w:name w:val="Normal (Web)"/>
    <w:basedOn w:val="1"/>
    <w:qFormat/>
    <w:uiPriority w:val="0"/>
    <w:pPr>
      <w:spacing w:beforeAutospacing="1" w:afterAutospacing="1"/>
      <w:jc w:val="left"/>
    </w:pPr>
    <w:rPr>
      <w:kern w:val="0"/>
      <w:sz w:val="24"/>
    </w:r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页眉 字符"/>
    <w:basedOn w:val="17"/>
    <w:link w:val="12"/>
    <w:qFormat/>
    <w:uiPriority w:val="0"/>
    <w:rPr>
      <w:kern w:val="2"/>
      <w:sz w:val="18"/>
      <w:szCs w:val="18"/>
    </w:rPr>
  </w:style>
  <w:style w:type="character" w:customStyle="1" w:styleId="19">
    <w:name w:val="页脚 字符"/>
    <w:basedOn w:val="17"/>
    <w:link w:val="11"/>
    <w:qFormat/>
    <w:uiPriority w:val="0"/>
    <w:rPr>
      <w:kern w:val="2"/>
      <w:sz w:val="18"/>
      <w:szCs w:val="18"/>
    </w:rPr>
  </w:style>
  <w:style w:type="paragraph" w:styleId="2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475</Words>
  <Characters>568</Characters>
  <Lines>4</Lines>
  <Paragraphs>1</Paragraphs>
  <TotalTime>2</TotalTime>
  <ScaleCrop>false</ScaleCrop>
  <LinksUpToDate>false</LinksUpToDate>
  <CharactersWithSpaces>604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2020-05-27T07:31:00Z</dcterms:created>
  <dc:creator>Lenovo</dc:creator>
  <cp:lastModifiedBy>李冬</cp:lastModifiedBy>
  <cp:lastPrinted>2020-10-24T06:44:00Z</cp:lastPrinted>
  <dcterms:modified xsi:type="dcterms:W3CDTF">2024-08-14T07:10:40Z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09FD0DD5D3924591A40209666DAE931D</vt:lpwstr>
  </property>
</Properties>
</file>