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1F" w:rsidRDefault="00D25E8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7F511F" w:rsidRDefault="007F511F"/>
    <w:p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6A0795">
        <w:rPr>
          <w:rFonts w:ascii="宋体" w:hAnsi="宋体" w:cs="宋体"/>
          <w:sz w:val="28"/>
          <w:szCs w:val="28"/>
        </w:rPr>
        <w:t>731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6A0795">
        <w:rPr>
          <w:rFonts w:ascii="宋体" w:hAnsi="宋体" w:cs="宋体" w:hint="eastAsia"/>
          <w:sz w:val="28"/>
          <w:szCs w:val="28"/>
        </w:rPr>
        <w:t>华北电力大学后勤服务集团餐饮管理中心预包装奶制品配送服务</w:t>
      </w:r>
    </w:p>
    <w:p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6A0795" w:rsidRPr="006A0795">
        <w:rPr>
          <w:rFonts w:ascii="宋体" w:hAnsi="宋体" w:cs="宋体" w:hint="eastAsia"/>
          <w:kern w:val="0"/>
          <w:sz w:val="28"/>
          <w:szCs w:val="28"/>
          <w:lang w:val="en-US"/>
        </w:rPr>
        <w:t>北京一轻食品集团有限公司</w:t>
      </w:r>
    </w:p>
    <w:p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6A0795" w:rsidRPr="006A0795">
        <w:rPr>
          <w:rFonts w:ascii="宋体" w:hAnsi="宋体" w:cs="宋体" w:hint="eastAsia"/>
          <w:kern w:val="0"/>
          <w:sz w:val="28"/>
          <w:szCs w:val="28"/>
          <w:lang w:val="en-US"/>
        </w:rPr>
        <w:t>北京市大兴区大兴经济开发区北兴</w:t>
      </w:r>
      <w:bookmarkStart w:id="2" w:name="_GoBack"/>
      <w:bookmarkEnd w:id="2"/>
      <w:r w:rsidR="006A0795" w:rsidRPr="006A0795">
        <w:rPr>
          <w:rFonts w:ascii="宋体" w:hAnsi="宋体" w:cs="宋体" w:hint="eastAsia"/>
          <w:kern w:val="0"/>
          <w:sz w:val="28"/>
          <w:szCs w:val="28"/>
          <w:lang w:val="en-US"/>
        </w:rPr>
        <w:t>路东段6号</w:t>
      </w:r>
    </w:p>
    <w:p w:rsidR="007F511F" w:rsidRDefault="006A0795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综合单价</w:t>
      </w:r>
      <w:r w:rsidR="00D25E8C">
        <w:rPr>
          <w:rFonts w:ascii="宋体" w:hAnsi="宋体" w:cs="宋体" w:hint="eastAsia"/>
          <w:kern w:val="0"/>
          <w:sz w:val="28"/>
          <w:szCs w:val="28"/>
          <w:lang w:val="en-US"/>
        </w:rPr>
        <w:t>：</w:t>
      </w:r>
      <w:r w:rsidRPr="006A0795">
        <w:rPr>
          <w:rFonts w:ascii="宋体" w:hAnsi="宋体" w:cs="宋体"/>
          <w:kern w:val="0"/>
          <w:sz w:val="28"/>
          <w:szCs w:val="28"/>
          <w:lang w:val="en-US"/>
        </w:rPr>
        <w:t>629.52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602"/>
        <w:gridCol w:w="1208"/>
        <w:gridCol w:w="1291"/>
        <w:gridCol w:w="1463"/>
        <w:gridCol w:w="1468"/>
      </w:tblGrid>
      <w:tr w:rsidR="007F511F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服务范围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服务时间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服务标准</w:t>
            </w:r>
          </w:p>
        </w:tc>
      </w:tr>
      <w:tr w:rsidR="007F511F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6A079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A0795">
              <w:rPr>
                <w:rFonts w:ascii="宋体" w:hAnsi="宋体" w:cs="宋体" w:hint="eastAsia"/>
                <w:kern w:val="0"/>
                <w:sz w:val="28"/>
                <w:szCs w:val="28"/>
              </w:rPr>
              <w:t>北京一轻食品集团有限公司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6A079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华北电力大学后勤服务集团餐饮管理中心预包装奶制品配送服务</w:t>
            </w:r>
            <w:r w:rsidR="00AD2B20">
              <w:rPr>
                <w:rFonts w:ascii="宋体" w:hAnsi="宋体" w:cs="宋体" w:hint="eastAsia"/>
                <w:sz w:val="28"/>
                <w:szCs w:val="28"/>
              </w:rPr>
              <w:t>服务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</w:tr>
    </w:tbl>
    <w:p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</w:p>
    <w:p w:rsidR="007F511F" w:rsidRDefault="006A0795" w:rsidP="006A0795">
      <w:pPr>
        <w:ind w:leftChars="200" w:left="420"/>
        <w:rPr>
          <w:rFonts w:ascii="宋体" w:hAnsi="宋体" w:cs="宋体"/>
          <w:sz w:val="28"/>
          <w:szCs w:val="28"/>
        </w:rPr>
      </w:pPr>
      <w:r w:rsidRPr="006A0795">
        <w:rPr>
          <w:rFonts w:ascii="宋体" w:hAnsi="宋体" w:cs="宋体" w:hint="eastAsia"/>
          <w:kern w:val="0"/>
          <w:sz w:val="28"/>
          <w:szCs w:val="28"/>
        </w:rPr>
        <w:t>牛长山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6A0795">
        <w:rPr>
          <w:rFonts w:ascii="宋体" w:hAnsi="宋体" w:cs="宋体" w:hint="eastAsia"/>
          <w:kern w:val="0"/>
          <w:sz w:val="28"/>
          <w:szCs w:val="28"/>
        </w:rPr>
        <w:t>刘文斌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6A0795">
        <w:rPr>
          <w:rFonts w:ascii="宋体" w:hAnsi="宋体" w:cs="宋体" w:hint="eastAsia"/>
          <w:kern w:val="0"/>
          <w:sz w:val="28"/>
          <w:szCs w:val="28"/>
        </w:rPr>
        <w:t>刘长福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6A0795">
        <w:rPr>
          <w:rFonts w:ascii="宋体" w:hAnsi="宋体" w:cs="宋体" w:hint="eastAsia"/>
          <w:kern w:val="0"/>
          <w:sz w:val="28"/>
          <w:szCs w:val="28"/>
        </w:rPr>
        <w:t>吴士瑾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6A0795">
        <w:rPr>
          <w:rFonts w:ascii="宋体" w:hAnsi="宋体" w:cs="宋体" w:hint="eastAsia"/>
          <w:kern w:val="0"/>
          <w:sz w:val="28"/>
          <w:szCs w:val="28"/>
        </w:rPr>
        <w:t>张申立</w:t>
      </w:r>
    </w:p>
    <w:p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</w:p>
    <w:p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7F511F" w:rsidRDefault="00D25E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6A0795">
        <w:rPr>
          <w:rFonts w:ascii="宋体" w:hAnsi="宋体" w:cs="宋体"/>
          <w:kern w:val="0"/>
          <w:sz w:val="28"/>
          <w:szCs w:val="28"/>
        </w:rPr>
        <w:t>0.9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八、其他补充事宜</w:t>
      </w:r>
    </w:p>
    <w:p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无</w:t>
      </w:r>
    </w:p>
    <w:p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名称：华北电力大学　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地址：北京市昌平区回龙观北农路2号　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86"/>
      <w:bookmarkStart w:id="4" w:name="_Toc28359009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名称：华采招标集团有限公司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地址：北京市丰台区广安路9号国投财富广场6号楼1601室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87"/>
      <w:bookmarkStart w:id="6" w:name="_Toc28359010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电话：186-1228-7813/7807</w:t>
      </w:r>
    </w:p>
    <w:p w:rsidR="007F511F" w:rsidRDefault="00D25E8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7F511F" w:rsidRDefault="00D25E8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7F511F" w:rsidRDefault="00D25E8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</w:t>
      </w:r>
      <w:r w:rsidR="00AD2B20"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AD2B20">
        <w:rPr>
          <w:rFonts w:ascii="宋体" w:hAnsi="宋体" w:cs="宋体"/>
          <w:kern w:val="0"/>
          <w:sz w:val="28"/>
          <w:szCs w:val="28"/>
        </w:rPr>
        <w:t>26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7F511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E670D"/>
    <w:rsid w:val="001257F4"/>
    <w:rsid w:val="00180974"/>
    <w:rsid w:val="004E66CA"/>
    <w:rsid w:val="004F2C9C"/>
    <w:rsid w:val="00557669"/>
    <w:rsid w:val="006653D7"/>
    <w:rsid w:val="00692F02"/>
    <w:rsid w:val="006A0795"/>
    <w:rsid w:val="006C06A5"/>
    <w:rsid w:val="006C6034"/>
    <w:rsid w:val="006C6E01"/>
    <w:rsid w:val="00792915"/>
    <w:rsid w:val="007F511F"/>
    <w:rsid w:val="00802021"/>
    <w:rsid w:val="00AC29DE"/>
    <w:rsid w:val="00AD2B20"/>
    <w:rsid w:val="00B24BCD"/>
    <w:rsid w:val="00B85958"/>
    <w:rsid w:val="00B94673"/>
    <w:rsid w:val="00BF0585"/>
    <w:rsid w:val="00CD26AD"/>
    <w:rsid w:val="00D25E8C"/>
    <w:rsid w:val="00EC2CBA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CDB6E"/>
  <w15:docId w15:val="{D28C7F75-4521-4BE0-B02A-57FBCD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2020-10-24T06:44:00Z</cp:lastPrinted>
  <dcterms:created xsi:type="dcterms:W3CDTF">2020-05-27T07:31:00Z</dcterms:created>
  <dcterms:modified xsi:type="dcterms:W3CDTF">2023-12-26T08:29:00Z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