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hAnsi="黑体" w:eastAsia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/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一、项目代理编号：HCZB-2023-ZB1</w:t>
      </w:r>
      <w:r>
        <w:rPr>
          <w:rFonts w:hint="eastAsia" w:ascii="宋体" w:hAnsi="宋体" w:cs="宋体"/>
          <w:sz w:val="28"/>
          <w:szCs w:val="28"/>
          <w:lang w:val="en-US" w:eastAsia="zh-CN"/>
        </w:rPr>
        <w:t>507</w:t>
      </w: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二、项目名称：华北电力大学2024-2026年教材供应商项目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三、中标信息</w:t>
      </w:r>
    </w:p>
    <w:p>
      <w:pPr>
        <w:pStyle w:val="2"/>
        <w:spacing w:before="0"/>
        <w:ind w:left="420" w:leftChars="200" w:firstLine="0" w:firstLineChars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kern w:val="0"/>
          <w:sz w:val="28"/>
          <w:szCs w:val="28"/>
          <w:lang w:val="en-US"/>
        </w:rPr>
        <w:t>供应商名称：北京恒久文化发展有限公司</w:t>
      </w:r>
    </w:p>
    <w:p>
      <w:pPr>
        <w:pStyle w:val="2"/>
        <w:spacing w:before="0"/>
        <w:ind w:left="420" w:leftChars="200" w:firstLine="0" w:firstLineChars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kern w:val="0"/>
          <w:sz w:val="28"/>
          <w:szCs w:val="28"/>
          <w:lang w:val="en-US"/>
        </w:rPr>
        <w:t>供应商地址：北京市朝阳区甜水园北里16号楼二层甲245号</w:t>
      </w:r>
    </w:p>
    <w:p>
      <w:pPr>
        <w:pStyle w:val="2"/>
        <w:spacing w:before="0"/>
        <w:ind w:left="420" w:leftChars="200" w:firstLine="0" w:firstLineChars="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/>
        </w:rPr>
        <w:t>中标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折扣</w:t>
      </w:r>
      <w:r>
        <w:rPr>
          <w:rFonts w:hint="eastAsia" w:ascii="宋体" w:hAnsi="宋体" w:cs="宋体"/>
          <w:kern w:val="0"/>
          <w:sz w:val="28"/>
          <w:szCs w:val="28"/>
          <w:lang w:val="en-US"/>
        </w:rPr>
        <w:t>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78%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四、主要标的信息</w:t>
      </w:r>
    </w:p>
    <w:tbl>
      <w:tblPr>
        <w:tblStyle w:val="15"/>
        <w:tblW w:w="9116" w:type="dxa"/>
        <w:tblInd w:w="-79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1434"/>
        <w:gridCol w:w="1602"/>
        <w:gridCol w:w="1208"/>
        <w:gridCol w:w="1291"/>
        <w:gridCol w:w="1463"/>
        <w:gridCol w:w="1468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5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60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1208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服务范围 </w:t>
            </w:r>
          </w:p>
        </w:tc>
        <w:tc>
          <w:tcPr>
            <w:tcW w:w="1291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服务时间 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服务标准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65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北京恒久文化发展有限公司</w:t>
            </w:r>
          </w:p>
        </w:tc>
        <w:tc>
          <w:tcPr>
            <w:tcW w:w="160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华北电力大学2024-2026年教材供应商项目</w:t>
            </w:r>
          </w:p>
        </w:tc>
        <w:tc>
          <w:tcPr>
            <w:tcW w:w="1208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按招标文件要求</w:t>
            </w:r>
          </w:p>
        </w:tc>
        <w:tc>
          <w:tcPr>
            <w:tcW w:w="1291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按招标文件要求</w:t>
            </w:r>
          </w:p>
        </w:tc>
        <w:tc>
          <w:tcPr>
            <w:tcW w:w="146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按招标文件要求</w:t>
            </w:r>
          </w:p>
        </w:tc>
        <w:tc>
          <w:tcPr>
            <w:tcW w:w="1468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按招标文件要求</w:t>
            </w:r>
          </w:p>
        </w:tc>
      </w:tr>
    </w:tbl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五、评审专家名单：</w:t>
      </w:r>
    </w:p>
    <w:p>
      <w:pPr>
        <w:ind w:left="420" w:left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牛德山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石闪东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孟霞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李胜利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</w:rPr>
        <w:t>沙尘恩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六、代理服务收费标准及金额：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本项目招标代理费收费标准：详见招标文件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本项目招标代理服务费金额：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0.5</w:t>
      </w:r>
      <w:r>
        <w:rPr>
          <w:rFonts w:hint="eastAsia" w:ascii="宋体" w:hAnsi="宋体" w:cs="宋体"/>
          <w:kern w:val="0"/>
          <w:sz w:val="28"/>
          <w:szCs w:val="28"/>
        </w:rPr>
        <w:t>万元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七、公告期限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自本公告发布之日起1个工作日。</w:t>
      </w:r>
    </w:p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八、其他补充事宜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无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九、凡对本次公告内容提出询问，请按以下方式联系。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1.采购人信息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名称：华北电力大学　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地址：北京市昌平区回龙观北农路2号　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联系方式：</w:t>
      </w:r>
      <w:bookmarkStart w:id="2" w:name="_Toc28359086"/>
      <w:bookmarkStart w:id="3" w:name="_Toc28359009"/>
      <w:r>
        <w:rPr>
          <w:rFonts w:hint="eastAsia" w:ascii="宋体" w:hAnsi="宋体" w:cs="宋体"/>
          <w:kern w:val="0"/>
          <w:sz w:val="28"/>
          <w:szCs w:val="28"/>
        </w:rPr>
        <w:t>张老师 010-61772996　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2.采购代理机构信息</w:t>
      </w:r>
      <w:bookmarkEnd w:id="2"/>
      <w:bookmarkEnd w:id="3"/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名称：华采招标集团有限公司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地址：北京市丰台区广安路9号国投财富广场6号楼1601室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联系方式：</w:t>
      </w:r>
      <w:bookmarkStart w:id="4" w:name="_Toc28359087"/>
      <w:bookmarkStart w:id="5" w:name="_Toc28359010"/>
      <w:r>
        <w:rPr>
          <w:rFonts w:hint="eastAsia" w:ascii="宋体" w:hAnsi="宋体" w:cs="宋体"/>
          <w:kern w:val="0"/>
          <w:sz w:val="28"/>
          <w:szCs w:val="28"/>
        </w:rPr>
        <w:t>贾东敏、蒲晓芳、姚冲 186-1228-7813/7807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3、项目联系方式</w:t>
      </w:r>
      <w:bookmarkEnd w:id="4"/>
      <w:bookmarkEnd w:id="5"/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项目联系人：贾东敏、蒲晓芳、姚冲</w:t>
      </w:r>
    </w:p>
    <w:p>
      <w:pPr>
        <w:ind w:left="420" w:left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电话：186-1228-7813/7807</w:t>
      </w:r>
    </w:p>
    <w:p>
      <w:pPr>
        <w:ind w:firstLine="560" w:firstLineChars="20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　</w:t>
      </w:r>
    </w:p>
    <w:p>
      <w:pPr>
        <w:ind w:firstLine="4760" w:firstLineChars="17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华采招标集团有限公司</w:t>
      </w:r>
    </w:p>
    <w:p>
      <w:pPr>
        <w:ind w:firstLine="560" w:firstLineChars="20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2</w:t>
      </w:r>
      <w:bookmarkStart w:id="6" w:name="_GoBack"/>
      <w:bookmarkEnd w:id="6"/>
      <w:r>
        <w:rPr>
          <w:rFonts w:hint="eastAsia" w:ascii="宋体" w:hAnsi="宋体" w:cs="宋体"/>
          <w:kern w:val="0"/>
          <w:sz w:val="28"/>
          <w:szCs w:val="28"/>
        </w:rPr>
        <w:t>023年11月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17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YjA3MjhlNjcyYzQyMmEyMGJkY2VjYTY2MjBhMTUifQ=="/>
  </w:docVars>
  <w:rsids>
    <w:rsidRoot w:val="17CA0279"/>
    <w:rsid w:val="000E670D"/>
    <w:rsid w:val="001257F4"/>
    <w:rsid w:val="00180974"/>
    <w:rsid w:val="004E66CA"/>
    <w:rsid w:val="004F2C9C"/>
    <w:rsid w:val="00557669"/>
    <w:rsid w:val="006653D7"/>
    <w:rsid w:val="00692F02"/>
    <w:rsid w:val="006C06A5"/>
    <w:rsid w:val="006C6E01"/>
    <w:rsid w:val="00792915"/>
    <w:rsid w:val="00802021"/>
    <w:rsid w:val="00AC29DE"/>
    <w:rsid w:val="00B24BCD"/>
    <w:rsid w:val="00B85958"/>
    <w:rsid w:val="00B94673"/>
    <w:rsid w:val="00BF0585"/>
    <w:rsid w:val="00CD26AD"/>
    <w:rsid w:val="00EC2CBA"/>
    <w:rsid w:val="00F904E8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A91578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DBC063A"/>
    <w:rsid w:val="5F2D07C9"/>
    <w:rsid w:val="5F9C0C64"/>
    <w:rsid w:val="60BB35DA"/>
    <w:rsid w:val="616C28B7"/>
    <w:rsid w:val="624129D6"/>
    <w:rsid w:val="63AB3DEC"/>
    <w:rsid w:val="654C0077"/>
    <w:rsid w:val="656647AC"/>
    <w:rsid w:val="6A334ED5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B940803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7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8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5580"/>
      </w:tabs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Body Text First Indent"/>
    <w:basedOn w:val="6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6">
    <w:name w:val="Body Text"/>
    <w:basedOn w:val="1"/>
    <w:next w:val="1"/>
    <w:qFormat/>
    <w:uiPriority w:val="0"/>
    <w:rPr>
      <w:sz w:val="28"/>
    </w:rPr>
  </w:style>
  <w:style w:type="paragraph" w:styleId="9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10">
    <w:name w:val="Body Text Indent 2"/>
    <w:basedOn w:val="1"/>
    <w:qFormat/>
    <w:uiPriority w:val="0"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11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Indent 3"/>
    <w:basedOn w:val="1"/>
    <w:qFormat/>
    <w:uiPriority w:val="0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页眉 字符"/>
    <w:basedOn w:val="17"/>
    <w:link w:val="12"/>
    <w:qFormat/>
    <w:uiPriority w:val="0"/>
    <w:rPr>
      <w:kern w:val="2"/>
      <w:sz w:val="18"/>
      <w:szCs w:val="18"/>
    </w:rPr>
  </w:style>
  <w:style w:type="character" w:customStyle="1" w:styleId="19">
    <w:name w:val="页脚 字符"/>
    <w:basedOn w:val="17"/>
    <w:link w:val="11"/>
    <w:qFormat/>
    <w:uiPriority w:val="0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517</Characters>
  <Lines>4</Lines>
  <Paragraphs>1</Paragraphs>
  <TotalTime>30</TotalTime>
  <ScaleCrop>false</ScaleCrop>
  <LinksUpToDate>false</LinksUpToDate>
  <CharactersWithSpaces>606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2020-05-27T07:31:00Z</dcterms:created>
  <dc:creator>Lenovo</dc:creator>
  <cp:lastModifiedBy>M</cp:lastModifiedBy>
  <cp:lastPrinted>2020-10-24T06:44:00Z</cp:lastPrinted>
  <dcterms:modified xsi:type="dcterms:W3CDTF">2023-11-17T06:24:49Z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