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int="eastAsia" w:hAnsi="宋体" w:eastAsia="宋体"/>
          <w:color w:val="auto"/>
          <w:sz w:val="36"/>
          <w:szCs w:val="36"/>
          <w:highlight w:val="none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>华北电力大学碱性水电解测试系统</w:t>
      </w:r>
    </w:p>
    <w:p>
      <w:pPr>
        <w:pStyle w:val="7"/>
        <w:spacing w:before="0" w:after="0" w:line="240" w:lineRule="auto"/>
        <w:rPr>
          <w:rFonts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(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华北电力大学碱性水电解测试系统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color w:val="auto"/>
          <w:sz w:val="24"/>
          <w:highlight w:val="none"/>
        </w:rPr>
        <w:t>获取招标文件</w:t>
      </w:r>
      <w:r>
        <w:rPr>
          <w:rFonts w:hint="eastAsia" w:ascii="宋体" w:hAnsi="宋体"/>
          <w:sz w:val="24"/>
        </w:rPr>
        <w:t>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35393790"/>
      <w:bookmarkStart w:id="3" w:name="_Toc28359002"/>
      <w:bookmarkStart w:id="4" w:name="_Toc35393621"/>
      <w:bookmarkStart w:id="5" w:name="_Toc28359079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项目代理编号：HCZB-2022-</w:t>
      </w:r>
      <w:r>
        <w:rPr>
          <w:rFonts w:hint="eastAsia" w:ascii="宋体" w:hAnsi="宋体"/>
          <w:sz w:val="24"/>
          <w:lang w:eastAsia="zh-CN"/>
        </w:rPr>
        <w:t>ZB1338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华北电力大学碱性水电解测试系统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60</w:t>
      </w:r>
      <w:r>
        <w:rPr>
          <w:rFonts w:hint="eastAsia" w:ascii="宋体" w:hAnsi="宋体"/>
          <w:sz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采购需求：碱性水电解测试系统</w:t>
      </w:r>
      <w:r>
        <w:rPr>
          <w:rFonts w:hint="eastAsia" w:ascii="宋体" w:hAnsi="宋体"/>
          <w:sz w:val="24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28359080"/>
      <w:bookmarkStart w:id="9" w:name="_Toc35393622"/>
      <w:bookmarkStart w:id="10" w:name="_Toc35393791"/>
      <w:bookmarkStart w:id="11" w:name="_Toc28359003"/>
      <w:bookmarkStart w:id="12" w:name="_Toc14517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</w:t>
      </w:r>
      <w:r>
        <w:rPr>
          <w:rFonts w:hint="eastAsia" w:ascii="宋体" w:hAnsi="宋体"/>
          <w:sz w:val="24"/>
          <w:szCs w:val="24"/>
          <w:lang w:val="en-US"/>
        </w:rPr>
        <w:t>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>（4）本项目</w:t>
      </w:r>
      <w:r>
        <w:rPr>
          <w:rFonts w:hint="eastAsia" w:ascii="宋体" w:hAnsi="宋体"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sz w:val="24"/>
          <w:highlight w:val="none"/>
        </w:rPr>
        <w:t>接受进口</w:t>
      </w:r>
      <w:r>
        <w:rPr>
          <w:rFonts w:hint="eastAsia" w:ascii="宋体" w:hAnsi="宋体"/>
          <w:sz w:val="24"/>
        </w:rPr>
        <w:t>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792"/>
      <w:bookmarkStart w:id="16" w:name="_Toc35393623"/>
      <w:bookmarkStart w:id="17" w:name="_Toc16466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lang w:eastAsia="zh-CN"/>
        </w:rPr>
        <w:t>ZB1338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lang w:eastAsia="zh-Hans"/>
        </w:rPr>
        <w:t>招标</w:t>
      </w:r>
      <w:r>
        <w:rPr>
          <w:rFonts w:hint="eastAsia" w:ascii="宋体" w:hAnsi="宋体" w:cs="宋体"/>
          <w:sz w:val="24"/>
        </w:rPr>
        <w:t>文件电子版发送至各公司登记邮箱中</w:t>
      </w:r>
      <w:r>
        <w:rPr>
          <w:rFonts w:ascii="宋体" w:hAnsi="宋体"/>
          <w:sz w:val="24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624"/>
      <w:bookmarkStart w:id="21" w:name="_Toc35393793"/>
      <w:bookmarkStart w:id="22" w:name="_Toc18171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1518会议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28359007"/>
      <w:bookmarkStart w:id="24" w:name="_Toc9136"/>
      <w:bookmarkStart w:id="25" w:name="_Toc35393625"/>
      <w:bookmarkStart w:id="26" w:name="_Toc28359084"/>
      <w:bookmarkStart w:id="27" w:name="_Toc35393794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  <w:bookmarkStart w:id="40" w:name="_GoBack"/>
      <w:bookmarkEnd w:id="40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35393795"/>
      <w:bookmarkStart w:id="29" w:name="_Toc8180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08"/>
      <w:bookmarkStart w:id="32" w:name="_Toc35393627"/>
      <w:bookmarkStart w:id="33" w:name="_Toc1705"/>
      <w:bookmarkStart w:id="34" w:name="_Toc35393796"/>
      <w:bookmarkStart w:id="35" w:name="_Toc2835908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3D027C"/>
    <w:rsid w:val="002D3294"/>
    <w:rsid w:val="003D027C"/>
    <w:rsid w:val="00891C3C"/>
    <w:rsid w:val="00A47394"/>
    <w:rsid w:val="00F04660"/>
    <w:rsid w:val="012F6933"/>
    <w:rsid w:val="017E469B"/>
    <w:rsid w:val="058F6574"/>
    <w:rsid w:val="065169B7"/>
    <w:rsid w:val="18B426C6"/>
    <w:rsid w:val="1A4A0FA9"/>
    <w:rsid w:val="1D312519"/>
    <w:rsid w:val="1F834482"/>
    <w:rsid w:val="24F26681"/>
    <w:rsid w:val="266A16A4"/>
    <w:rsid w:val="286E4A07"/>
    <w:rsid w:val="28BF0A86"/>
    <w:rsid w:val="31EF6F01"/>
    <w:rsid w:val="33F750E1"/>
    <w:rsid w:val="35502AA0"/>
    <w:rsid w:val="3AA0644A"/>
    <w:rsid w:val="3BF75330"/>
    <w:rsid w:val="424B1460"/>
    <w:rsid w:val="43741AC6"/>
    <w:rsid w:val="43862F7F"/>
    <w:rsid w:val="475C4D0A"/>
    <w:rsid w:val="49A84A42"/>
    <w:rsid w:val="4B7117EB"/>
    <w:rsid w:val="4B724250"/>
    <w:rsid w:val="4D716D56"/>
    <w:rsid w:val="4DF66ECD"/>
    <w:rsid w:val="4E4F1633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4696A69"/>
    <w:rsid w:val="6640497B"/>
    <w:rsid w:val="66C65A6A"/>
    <w:rsid w:val="676E209B"/>
    <w:rsid w:val="6BA31D72"/>
    <w:rsid w:val="6EDF562C"/>
    <w:rsid w:val="73932B7E"/>
    <w:rsid w:val="7A04063C"/>
    <w:rsid w:val="7A231962"/>
    <w:rsid w:val="7BDA474B"/>
    <w:rsid w:val="7BF757EF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1406</Characters>
  <Lines>10</Lines>
  <Paragraphs>2</Paragraphs>
  <TotalTime>0</TotalTime>
  <ScaleCrop>false</ScaleCrop>
  <LinksUpToDate>false</LinksUpToDate>
  <CharactersWithSpaces>1429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2022-12-02T12:08:17Z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