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Toc35393809"/>
      <w:bookmarkStart w:id="1" w:name="_Toc28359022"/>
      <w:r>
        <w:rPr>
          <w:rFonts w:hint="eastAsia" w:ascii="宋体" w:hAnsi="宋体" w:eastAsia="宋体" w:cs="宋体"/>
          <w:sz w:val="32"/>
          <w:szCs w:val="32"/>
        </w:rPr>
        <w:t>华北电力大学敏捷数据处理一体机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成交结果公告</w:t>
      </w:r>
      <w:bookmarkEnd w:id="0"/>
      <w:bookmarkEnd w:id="1"/>
    </w:p>
    <w:p/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项目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编号：</w:t>
      </w:r>
      <w:r>
        <w:rPr>
          <w:rFonts w:hint="eastAsia" w:ascii="宋体" w:hAnsi="宋体" w:eastAsia="宋体" w:cs="宋体"/>
          <w:sz w:val="24"/>
          <w:szCs w:val="24"/>
        </w:rPr>
        <w:t>HCZB-2022-ZB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1366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二、项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目名称：</w:t>
      </w:r>
      <w:r>
        <w:rPr>
          <w:rFonts w:hint="eastAsia" w:ascii="宋体" w:hAnsi="宋体" w:cs="宋体"/>
          <w:sz w:val="24"/>
          <w:szCs w:val="24"/>
          <w:lang w:eastAsia="zh-CN"/>
        </w:rPr>
        <w:t>华北电力大学敏捷数据处理一体机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三、成交信息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供应商名称：北京智麟科技有限公司</w:t>
      </w:r>
    </w:p>
    <w:p>
      <w:p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</w:t>
      </w:r>
      <w:r>
        <w:rPr>
          <w:rFonts w:hint="eastAsia" w:ascii="宋体" w:hAnsi="宋体" w:eastAsia="宋体" w:cs="宋体"/>
          <w:sz w:val="24"/>
        </w:rPr>
        <w:t>北京市丰台区航丰路1号院4号楼3至17层301内17层2007室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成交金额：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896000.00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元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主要标的信息</w:t>
      </w:r>
    </w:p>
    <w:tbl>
      <w:tblPr>
        <w:tblStyle w:val="10"/>
        <w:tblW w:w="9214" w:type="dxa"/>
        <w:tblInd w:w="-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522"/>
        <w:gridCol w:w="1770"/>
        <w:gridCol w:w="1217"/>
        <w:gridCol w:w="1252"/>
        <w:gridCol w:w="1263"/>
        <w:gridCol w:w="1518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67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52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供应商名称</w:t>
            </w:r>
          </w:p>
        </w:tc>
        <w:tc>
          <w:tcPr>
            <w:tcW w:w="177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货物名称</w:t>
            </w:r>
          </w:p>
        </w:tc>
        <w:tc>
          <w:tcPr>
            <w:tcW w:w="121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货物品牌</w:t>
            </w:r>
          </w:p>
        </w:tc>
        <w:tc>
          <w:tcPr>
            <w:tcW w:w="125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货物型号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货物数量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货物单价(元)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67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2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北京智麟科技有限公司</w:t>
            </w:r>
          </w:p>
        </w:tc>
        <w:tc>
          <w:tcPr>
            <w:tcW w:w="177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敏捷数据处理一体机</w:t>
            </w:r>
          </w:p>
        </w:tc>
        <w:tc>
          <w:tcPr>
            <w:tcW w:w="1217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智麟科技</w:t>
            </w:r>
          </w:p>
        </w:tc>
        <w:tc>
          <w:tcPr>
            <w:tcW w:w="125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V1.0</w:t>
            </w:r>
          </w:p>
        </w:tc>
        <w:tc>
          <w:tcPr>
            <w:tcW w:w="126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896000.00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评审专家（单一来源采购人员）名单：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黄涛、袁梅、马新科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六、代理服务收费标准及金额：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本项目招标代理费收费标准：详见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竞争性磋商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采购文件；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本项目招标代理服务费金额：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1.344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万元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七、公告期限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八、其他补充事宜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无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九、凡对本次公告内容提出询问，请按以下方式联系。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1、采购人信息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 称：华北电力大学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址：北京市昌平区回龙观北农路2号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联系方式：张老师 010-61772996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2、采购代理机构信息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名 称：华采招标集团有限公司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　址：北京市丰台区广安路9号国投财富广场6号楼1601室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联系方式：贾东敏、蒲晓芳、姚冲、刘金秀 186-1228-7813/7807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3、项目联系方式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项目联系人：贾东敏、蒲晓芳、姚冲、刘金秀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　话：186-1228-7813/7807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5760" w:firstLineChars="2400"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bookmarkStart w:id="2" w:name="_GoBack"/>
      <w:bookmarkEnd w:id="2"/>
      <w:r>
        <w:rPr>
          <w:rFonts w:hint="eastAsia" w:ascii="宋体" w:hAnsi="宋体" w:eastAsia="宋体" w:cs="宋体"/>
          <w:kern w:val="0"/>
          <w:sz w:val="24"/>
          <w:szCs w:val="24"/>
        </w:rPr>
        <w:t>华采招标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集团</w:t>
      </w:r>
      <w:r>
        <w:rPr>
          <w:rFonts w:hint="eastAsia" w:ascii="宋体" w:hAnsi="宋体" w:eastAsia="宋体" w:cs="宋体"/>
          <w:kern w:val="0"/>
          <w:sz w:val="24"/>
          <w:szCs w:val="24"/>
        </w:rPr>
        <w:t>有限公司</w:t>
      </w:r>
    </w:p>
    <w:p>
      <w:pPr>
        <w:wordWrap w:val="0"/>
        <w:spacing w:line="360" w:lineRule="auto"/>
        <w:ind w:firstLine="6000" w:firstLineChars="25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</w:p>
    <w:p>
      <w:pPr>
        <w:spacing w:line="24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0CE3E5"/>
    <w:multiLevelType w:val="singleLevel"/>
    <w:tmpl w:val="370CE3E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YjFlZjU2YjMwZDg5MmE5NzExYmRjMzgxYjVhZmMifQ=="/>
  </w:docVars>
  <w:rsids>
    <w:rsidRoot w:val="00000000"/>
    <w:rsid w:val="05C52E29"/>
    <w:rsid w:val="083507C3"/>
    <w:rsid w:val="090D6A1A"/>
    <w:rsid w:val="093B23A2"/>
    <w:rsid w:val="09EA6F07"/>
    <w:rsid w:val="0A106DC8"/>
    <w:rsid w:val="0E2A7F7D"/>
    <w:rsid w:val="0FB71CF6"/>
    <w:rsid w:val="10381352"/>
    <w:rsid w:val="12874447"/>
    <w:rsid w:val="129A76A7"/>
    <w:rsid w:val="15E71F16"/>
    <w:rsid w:val="18F60AC0"/>
    <w:rsid w:val="1AA3727B"/>
    <w:rsid w:val="1AAB59CD"/>
    <w:rsid w:val="1ACD352B"/>
    <w:rsid w:val="20363DBF"/>
    <w:rsid w:val="21C61923"/>
    <w:rsid w:val="23AE260F"/>
    <w:rsid w:val="23DE3DB8"/>
    <w:rsid w:val="270A413F"/>
    <w:rsid w:val="2B617B4F"/>
    <w:rsid w:val="2EC56E56"/>
    <w:rsid w:val="32466522"/>
    <w:rsid w:val="344D145A"/>
    <w:rsid w:val="363240C2"/>
    <w:rsid w:val="3B761659"/>
    <w:rsid w:val="3DC84F6A"/>
    <w:rsid w:val="3E69434B"/>
    <w:rsid w:val="3EF52AA8"/>
    <w:rsid w:val="46A31DC0"/>
    <w:rsid w:val="499D73A5"/>
    <w:rsid w:val="4D0E745B"/>
    <w:rsid w:val="57747407"/>
    <w:rsid w:val="5BCE7F90"/>
    <w:rsid w:val="5BEA379A"/>
    <w:rsid w:val="5D027239"/>
    <w:rsid w:val="5F6852D1"/>
    <w:rsid w:val="62DB5FF1"/>
    <w:rsid w:val="65160D1F"/>
    <w:rsid w:val="6A9C37EE"/>
    <w:rsid w:val="6B4D3ADC"/>
    <w:rsid w:val="6B513865"/>
    <w:rsid w:val="6CB1380D"/>
    <w:rsid w:val="6DBE71AC"/>
    <w:rsid w:val="6E7A30D3"/>
    <w:rsid w:val="6E9C7921"/>
    <w:rsid w:val="6ED67410"/>
    <w:rsid w:val="72165DE1"/>
    <w:rsid w:val="731C0417"/>
    <w:rsid w:val="748A24F7"/>
    <w:rsid w:val="74BC000A"/>
    <w:rsid w:val="760528C1"/>
    <w:rsid w:val="782F5F61"/>
    <w:rsid w:val="79431F81"/>
    <w:rsid w:val="7D2E45EC"/>
    <w:rsid w:val="7EF2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 w:afterLines="0" w:afterAutospacing="0" w:line="360" w:lineRule="auto"/>
    </w:pPr>
  </w:style>
  <w:style w:type="paragraph" w:styleId="5">
    <w:name w:val="Body Text Indent"/>
    <w:basedOn w:val="1"/>
    <w:next w:val="6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Body Text First Indent"/>
    <w:basedOn w:val="2"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</w:style>
  <w:style w:type="paragraph" w:styleId="9">
    <w:name w:val="Body Text First Indent 2"/>
    <w:basedOn w:val="5"/>
    <w:next w:val="8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568</Characters>
  <Lines>0</Lines>
  <Paragraphs>0</Paragraphs>
  <TotalTime>0</TotalTime>
  <ScaleCrop>false</ScaleCrop>
  <LinksUpToDate>false</LinksUpToDate>
  <CharactersWithSpaces>577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2020-06-05T02:13:00Z</dcterms:created>
  <dc:creator>Lenovo</dc:creator>
  <cp:lastModifiedBy>hczb</cp:lastModifiedBy>
  <dcterms:modified xsi:type="dcterms:W3CDTF">2022-12-21T02:54:18Z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DE71F6B000C1478F9EBB3E0601A1FC72</vt:lpwstr>
  </property>
</Properties>
</file>