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highlight w:val="none"/>
          <w:lang w:val="en-US" w:eastAsia="zh-CN"/>
        </w:rPr>
      </w:pPr>
      <w:bookmarkStart w:id="0" w:name="_Toc22713"/>
      <w:bookmarkStart w:id="1" w:name="_Toc20691"/>
      <w:r>
        <w:rPr>
          <w:rFonts w:hint="eastAsia" w:hAnsi="宋体"/>
          <w:sz w:val="36"/>
          <w:szCs w:val="36"/>
          <w:highlight w:val="none"/>
          <w:lang w:val="en-US" w:eastAsia="zh-CN"/>
        </w:rPr>
        <w:t>华北电力大学融媒体中心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  <w:highlight w:val="yellow"/>
        </w:rPr>
      </w:pPr>
      <w:r>
        <w:rPr>
          <w:rFonts w:hint="eastAsia" w:hAnsi="宋体"/>
          <w:sz w:val="36"/>
          <w:szCs w:val="36"/>
          <w:highlight w:val="none"/>
          <w:lang w:val="en-US" w:eastAsia="zh-CN"/>
        </w:rPr>
        <w:t>招标公告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u w:val="single"/>
        </w:rPr>
        <w:t>(华北电力大学融媒体中心)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</w:t>
      </w:r>
      <w:r>
        <w:rPr>
          <w:rFonts w:hint="eastAsia" w:ascii="宋体" w:hAnsi="宋体"/>
          <w:sz w:val="24"/>
          <w:highlight w:val="none"/>
          <w:u w:val="single"/>
        </w:rPr>
        <w:t>）</w:t>
      </w:r>
      <w:r>
        <w:rPr>
          <w:rFonts w:hint="eastAsia" w:ascii="宋体" w:hAnsi="宋体"/>
          <w:sz w:val="24"/>
        </w:rPr>
        <w:t>获取招标文件，</w:t>
      </w:r>
      <w:r>
        <w:rPr>
          <w:rFonts w:hint="eastAsia" w:ascii="宋体" w:hAnsi="宋体"/>
          <w:sz w:val="24"/>
          <w:highlight w:val="none"/>
        </w:rPr>
        <w:t>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上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rPr>
          <w:highlight w:val="none"/>
        </w:rPr>
      </w:pPr>
      <w:bookmarkStart w:id="2" w:name="_Toc35393621"/>
      <w:bookmarkStart w:id="3" w:name="_Toc28359079"/>
      <w:bookmarkStart w:id="4" w:name="_Toc35393790"/>
      <w:bookmarkStart w:id="5" w:name="_Toc28359002"/>
      <w:bookmarkStart w:id="6" w:name="_Hlk24379207"/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项目代理编号：HCZB-2022-ZB</w:t>
      </w:r>
      <w:r>
        <w:rPr>
          <w:rFonts w:hint="eastAsia" w:ascii="宋体" w:hAnsi="宋体"/>
          <w:sz w:val="24"/>
          <w:highlight w:val="none"/>
          <w:lang w:val="en-US" w:eastAsia="zh-CN"/>
        </w:rPr>
        <w:t>132</w:t>
      </w:r>
      <w:r>
        <w:rPr>
          <w:rFonts w:hint="default" w:ascii="宋体" w:hAnsi="宋体"/>
          <w:sz w:val="24"/>
          <w:highlight w:val="none"/>
          <w:lang w:eastAsia="zh-CN"/>
        </w:rPr>
        <w:t>5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4"/>
          <w:highlight w:val="none"/>
          <w:lang w:val="en-US" w:eastAsia="zh-Hans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华北电力大学融媒体中心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</w:t>
      </w:r>
      <w:r>
        <w:rPr>
          <w:rFonts w:hint="default" w:ascii="宋体" w:hAnsi="宋体"/>
          <w:sz w:val="24"/>
          <w:highlight w:val="none"/>
          <w:lang w:eastAsia="zh-CN"/>
        </w:rPr>
        <w:t>600</w:t>
      </w:r>
      <w:r>
        <w:rPr>
          <w:rFonts w:hint="eastAsia" w:ascii="宋体" w:hAnsi="宋体"/>
          <w:sz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采购需求：</w:t>
      </w:r>
      <w:r>
        <w:rPr>
          <w:rFonts w:hint="eastAsia" w:ascii="宋体" w:hAnsi="宋体"/>
          <w:sz w:val="24"/>
          <w:highlight w:val="none"/>
          <w:lang w:eastAsia="zh-CN"/>
        </w:rPr>
        <w:t>融媒体中心</w:t>
      </w:r>
      <w:r>
        <w:rPr>
          <w:rFonts w:hint="eastAsia" w:ascii="宋体" w:hAnsi="宋体"/>
          <w:sz w:val="24"/>
          <w:highlight w:val="none"/>
          <w:lang w:val="en-US" w:eastAsia="zh-Hans"/>
        </w:rPr>
        <w:t>设备采购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8" w:name="_Toc28359003"/>
      <w:bookmarkStart w:id="9" w:name="_Toc28359080"/>
      <w:bookmarkStart w:id="10" w:name="_Toc14517"/>
      <w:bookmarkStart w:id="11" w:name="_Toc35393622"/>
      <w:bookmarkStart w:id="12" w:name="_Toc35393791"/>
      <w:r>
        <w:rPr>
          <w:rFonts w:hint="eastAsia"/>
          <w:b/>
          <w:bCs/>
          <w:sz w:val="24"/>
          <w:szCs w:val="32"/>
          <w:highlight w:val="none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  <w:highlight w:val="none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Hans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</w:t>
      </w:r>
      <w:r>
        <w:rPr>
          <w:rFonts w:hint="eastAsia" w:ascii="宋体" w:hAnsi="宋体"/>
          <w:sz w:val="24"/>
          <w:highlight w:val="none"/>
        </w:rPr>
        <w:t>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5" w:name="_Toc16466"/>
      <w:bookmarkStart w:id="16" w:name="_Toc35393623"/>
      <w:bookmarkStart w:id="17" w:name="_Toc35393792"/>
      <w:r>
        <w:rPr>
          <w:rFonts w:hint="eastAsia"/>
          <w:b/>
          <w:bCs/>
          <w:sz w:val="24"/>
          <w:szCs w:val="32"/>
          <w:highlight w:val="none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日，每天上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132</w:t>
      </w:r>
      <w:r>
        <w:rPr>
          <w:rFonts w:hint="default" w:ascii="宋体" w:hAnsi="宋体" w:cs="宋体"/>
          <w:sz w:val="24"/>
          <w:highlight w:val="none"/>
          <w:lang w:eastAsia="zh-CN"/>
        </w:rPr>
        <w:t xml:space="preserve">5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8" w:name="_Toc28359082"/>
      <w:bookmarkStart w:id="19" w:name="_Toc28359005"/>
      <w:bookmarkStart w:id="20" w:name="_Toc18171"/>
      <w:bookmarkStart w:id="21" w:name="_Toc35393793"/>
      <w:bookmarkStart w:id="22" w:name="_Toc35393624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</w:t>
      </w:r>
      <w:r>
        <w:rPr>
          <w:rFonts w:hint="eastAsia"/>
          <w:b/>
          <w:bCs/>
          <w:sz w:val="24"/>
          <w:szCs w:val="32"/>
          <w:highlight w:val="none"/>
        </w:rPr>
        <w:t>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上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  <w:highlight w:val="none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会议室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highlight w:val="none"/>
        </w:rPr>
      </w:pPr>
      <w:bookmarkStart w:id="23" w:name="_Toc35393794"/>
      <w:bookmarkStart w:id="24" w:name="_Toc9136"/>
      <w:bookmarkStart w:id="25" w:name="_Toc35393625"/>
      <w:bookmarkStart w:id="26" w:name="_Toc28359007"/>
      <w:bookmarkStart w:id="27" w:name="_Toc28359084"/>
      <w:r>
        <w:rPr>
          <w:rFonts w:hint="eastAsia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  <w:bookmarkStart w:id="40" w:name="_GoBack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bookmarkStart w:id="28" w:name="_Toc35393626"/>
      <w:bookmarkStart w:id="29" w:name="_Toc35393795"/>
      <w:bookmarkStart w:id="30" w:name="_Toc8180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1705"/>
      <w:bookmarkStart w:id="32" w:name="_Toc35393627"/>
      <w:bookmarkStart w:id="33" w:name="_Toc28359008"/>
      <w:bookmarkStart w:id="34" w:name="_Toc28359085"/>
      <w:bookmarkStart w:id="35" w:name="_Toc35393796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00000000"/>
    <w:rsid w:val="012F6933"/>
    <w:rsid w:val="065169B7"/>
    <w:rsid w:val="18B426C6"/>
    <w:rsid w:val="1D312519"/>
    <w:rsid w:val="1F834482"/>
    <w:rsid w:val="24F26681"/>
    <w:rsid w:val="2824439B"/>
    <w:rsid w:val="286E4A07"/>
    <w:rsid w:val="28BF0A86"/>
    <w:rsid w:val="33F750E1"/>
    <w:rsid w:val="35502AA0"/>
    <w:rsid w:val="3BF75330"/>
    <w:rsid w:val="475C4D0A"/>
    <w:rsid w:val="4904108C"/>
    <w:rsid w:val="49A84A42"/>
    <w:rsid w:val="4B7117EB"/>
    <w:rsid w:val="4B724250"/>
    <w:rsid w:val="4D716D56"/>
    <w:rsid w:val="4E4F1633"/>
    <w:rsid w:val="53DC29D3"/>
    <w:rsid w:val="53FF5DAE"/>
    <w:rsid w:val="53FF5ED9"/>
    <w:rsid w:val="58BA3515"/>
    <w:rsid w:val="5C1A3B29"/>
    <w:rsid w:val="5CC10DB9"/>
    <w:rsid w:val="5D4D6C89"/>
    <w:rsid w:val="5DEF5A0F"/>
    <w:rsid w:val="60761952"/>
    <w:rsid w:val="62470266"/>
    <w:rsid w:val="628D26D8"/>
    <w:rsid w:val="676E209B"/>
    <w:rsid w:val="6BA31D72"/>
    <w:rsid w:val="73932B7E"/>
    <w:rsid w:val="7A04063C"/>
    <w:rsid w:val="7A231962"/>
    <w:rsid w:val="7BDA474B"/>
    <w:rsid w:val="7BF757EF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1390</Characters>
  <Lines>0</Lines>
  <Paragraphs>0</Paragraphs>
  <TotalTime>1</TotalTime>
  <ScaleCrop>false</ScaleCrop>
  <LinksUpToDate>false</LinksUpToDate>
  <CharactersWithSpaces>1413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HCZB</cp:lastModifiedBy>
  <dcterms:modified xsi:type="dcterms:W3CDTF">2022-12-02T14:22:01Z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