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ascii="宋体" w:hAnsi="宋体"/>
          <w:sz w:val="28"/>
          <w:szCs w:val="28"/>
        </w:rPr>
      </w:pPr>
      <w:r>
        <w:rPr>
          <w:rFonts w:hint="eastAsia" w:ascii="宋体" w:hAnsi="宋体"/>
          <w:sz w:val="28"/>
          <w:szCs w:val="28"/>
        </w:rPr>
        <w:t>招标公告</w:t>
      </w:r>
    </w:p>
    <w:p>
      <w:pPr>
        <w:spacing w:line="360" w:lineRule="auto"/>
        <w:ind w:firstLine="420"/>
        <w:rPr>
          <w:rFonts w:ascii="宋体" w:hAnsi="宋体"/>
          <w:color w:val="auto"/>
          <w:sz w:val="24"/>
          <w:highlight w:val="none"/>
        </w:rPr>
      </w:pPr>
      <w:r>
        <w:rPr>
          <w:rFonts w:hint="eastAsia" w:ascii="宋体" w:hAnsi="宋体"/>
          <w:color w:val="auto"/>
          <w:sz w:val="24"/>
          <w:highlight w:val="none"/>
        </w:rPr>
        <w:t>中钰招标有限公司受华北电力大学的委托，对</w:t>
      </w:r>
      <w:r>
        <w:rPr>
          <w:rFonts w:hint="eastAsia" w:ascii="宋体" w:hAnsi="宋体"/>
          <w:bCs/>
          <w:color w:val="auto"/>
          <w:sz w:val="24"/>
          <w:highlight w:val="none"/>
        </w:rPr>
        <w:t>华北电力大学固体氧化物短电堆测试台</w:t>
      </w:r>
      <w:r>
        <w:rPr>
          <w:rFonts w:hint="eastAsia" w:ascii="宋体" w:hAnsi="宋体"/>
          <w:color w:val="auto"/>
          <w:sz w:val="24"/>
          <w:highlight w:val="none"/>
        </w:rPr>
        <w:t>进行国内公开招标，现邀请合格的投标人前来投标。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60" w:lineRule="auto"/>
              <w:rPr>
                <w:rFonts w:ascii="宋体" w:hAnsi="宋体"/>
                <w:color w:val="auto"/>
                <w:sz w:val="24"/>
                <w:highlight w:val="none"/>
              </w:rPr>
            </w:pPr>
            <w:r>
              <w:rPr>
                <w:rFonts w:hint="eastAsia" w:ascii="宋体" w:hAnsi="宋体"/>
                <w:color w:val="auto"/>
                <w:sz w:val="24"/>
                <w:highlight w:val="none"/>
              </w:rPr>
              <w:t>项目概况</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华北电力大学固体氧化物短电堆测试台</w:t>
            </w:r>
            <w:r>
              <w:rPr>
                <w:rFonts w:ascii="宋体" w:hAnsi="宋体"/>
                <w:color w:val="auto"/>
                <w:sz w:val="24"/>
                <w:highlight w:val="none"/>
              </w:rPr>
              <w:t>的潜在投标人应在</w:t>
            </w:r>
            <w:r>
              <w:rPr>
                <w:rFonts w:hint="eastAsia" w:ascii="宋体" w:hAnsi="宋体"/>
                <w:bCs/>
                <w:color w:val="auto"/>
                <w:sz w:val="24"/>
                <w:highlight w:val="none"/>
              </w:rPr>
              <w:t>北京市丰台区东旭国际中心C座11层1106室</w:t>
            </w:r>
            <w:r>
              <w:rPr>
                <w:rFonts w:hint="eastAsia" w:ascii="宋体" w:hAnsi="宋体"/>
                <w:color w:val="auto"/>
                <w:sz w:val="24"/>
                <w:highlight w:val="none"/>
              </w:rPr>
              <w:t>获取</w:t>
            </w:r>
            <w:r>
              <w:rPr>
                <w:rFonts w:ascii="宋体" w:hAnsi="宋体"/>
                <w:color w:val="auto"/>
                <w:sz w:val="24"/>
                <w:highlight w:val="none"/>
              </w:rPr>
              <w:t>招标文件，并于</w:t>
            </w:r>
            <w:r>
              <w:rPr>
                <w:rFonts w:hint="eastAsia" w:ascii="宋体" w:hAnsi="宋体"/>
                <w:color w:val="auto"/>
                <w:sz w:val="24"/>
                <w:highlight w:val="none"/>
              </w:rPr>
              <w:t>2022年12月29日09时30分</w:t>
            </w:r>
            <w:r>
              <w:rPr>
                <w:rFonts w:ascii="宋体" w:hAnsi="宋体"/>
                <w:color w:val="auto"/>
                <w:sz w:val="24"/>
                <w:highlight w:val="none"/>
              </w:rPr>
              <w:t>（</w:t>
            </w:r>
            <w:r>
              <w:rPr>
                <w:rFonts w:hint="eastAsia" w:ascii="宋体" w:hAnsi="宋体"/>
                <w:color w:val="auto"/>
                <w:sz w:val="24"/>
                <w:highlight w:val="none"/>
              </w:rPr>
              <w:t>北京时间</w:t>
            </w:r>
            <w:r>
              <w:rPr>
                <w:rFonts w:ascii="宋体" w:hAnsi="宋体"/>
                <w:color w:val="auto"/>
                <w:sz w:val="24"/>
                <w:highlight w:val="none"/>
              </w:rPr>
              <w:t>）</w:t>
            </w:r>
            <w:r>
              <w:rPr>
                <w:rFonts w:hint="eastAsia" w:ascii="宋体" w:hAnsi="宋体"/>
                <w:color w:val="auto"/>
                <w:sz w:val="24"/>
                <w:highlight w:val="none"/>
              </w:rPr>
              <w:t>前</w:t>
            </w:r>
            <w:r>
              <w:rPr>
                <w:rFonts w:ascii="宋体" w:hAnsi="宋体"/>
                <w:color w:val="auto"/>
                <w:sz w:val="24"/>
                <w:highlight w:val="none"/>
              </w:rPr>
              <w:t>递交投标文件。</w:t>
            </w:r>
          </w:p>
        </w:tc>
      </w:tr>
    </w:tbl>
    <w:p>
      <w:pPr>
        <w:spacing w:line="360" w:lineRule="auto"/>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项目基本情况</w:t>
      </w:r>
    </w:p>
    <w:p>
      <w:pPr>
        <w:spacing w:line="360" w:lineRule="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 xml:space="preserve">.项目编号：ZYZB-2022-864 </w:t>
      </w:r>
    </w:p>
    <w:p>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.项目名称：</w:t>
      </w:r>
      <w:r>
        <w:rPr>
          <w:rFonts w:hint="eastAsia" w:ascii="宋体" w:hAnsi="宋体"/>
          <w:bCs/>
          <w:color w:val="auto"/>
          <w:sz w:val="24"/>
          <w:highlight w:val="none"/>
        </w:rPr>
        <w:t xml:space="preserve">华北电力大学固体氧化物短电堆测试台 </w:t>
      </w:r>
    </w:p>
    <w:p>
      <w:pPr>
        <w:spacing w:line="360" w:lineRule="auto"/>
        <w:ind w:left="1560" w:hanging="1560" w:hangingChars="65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.预算金额</w:t>
      </w:r>
      <w:r>
        <w:rPr>
          <w:rFonts w:ascii="宋体" w:hAnsi="宋体"/>
          <w:color w:val="auto"/>
          <w:sz w:val="24"/>
          <w:highlight w:val="none"/>
        </w:rPr>
        <w:t>：</w:t>
      </w:r>
      <w:r>
        <w:rPr>
          <w:rFonts w:hint="eastAsia" w:ascii="宋体" w:hAnsi="宋体"/>
          <w:color w:val="auto"/>
          <w:sz w:val="24"/>
          <w:highlight w:val="none"/>
        </w:rPr>
        <w:t>人民币220万元</w:t>
      </w:r>
    </w:p>
    <w:p>
      <w:pPr>
        <w:spacing w:line="360" w:lineRule="auto"/>
        <w:ind w:left="1560" w:hanging="1560" w:hangingChars="65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最高限价（</w:t>
      </w:r>
      <w:r>
        <w:rPr>
          <w:rFonts w:hint="eastAsia" w:ascii="宋体" w:hAnsi="宋体"/>
          <w:color w:val="auto"/>
          <w:sz w:val="24"/>
          <w:highlight w:val="none"/>
        </w:rPr>
        <w:t>如有</w:t>
      </w:r>
      <w:r>
        <w:rPr>
          <w:rFonts w:ascii="宋体" w:hAnsi="宋体"/>
          <w:color w:val="auto"/>
          <w:sz w:val="24"/>
          <w:highlight w:val="none"/>
        </w:rPr>
        <w:t>）</w:t>
      </w:r>
      <w:r>
        <w:rPr>
          <w:rFonts w:hint="eastAsia" w:ascii="宋体" w:hAnsi="宋体"/>
          <w:color w:val="auto"/>
          <w:sz w:val="24"/>
          <w:highlight w:val="none"/>
        </w:rPr>
        <w:t>：人民币220万元</w:t>
      </w:r>
    </w:p>
    <w:p>
      <w:pPr>
        <w:spacing w:line="360" w:lineRule="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采购需求</w:t>
      </w:r>
      <w:r>
        <w:rPr>
          <w:rFonts w:hint="eastAsia" w:ascii="宋体" w:hAnsi="宋体"/>
          <w:color w:val="auto"/>
          <w:sz w:val="24"/>
          <w:highlight w:val="none"/>
        </w:rPr>
        <w:t>：</w:t>
      </w:r>
    </w:p>
    <w:tbl>
      <w:tblPr>
        <w:tblStyle w:val="7"/>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80"/>
        <w:gridCol w:w="916"/>
        <w:gridCol w:w="337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shd w:val="clear" w:color="auto" w:fill="auto"/>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269" w:type="dxa"/>
            <w:vAlign w:val="center"/>
          </w:tcPr>
          <w:p>
            <w:pPr>
              <w:jc w:val="center"/>
              <w:rPr>
                <w:rFonts w:ascii="宋体" w:hAnsi="宋体"/>
                <w:color w:val="auto"/>
                <w:sz w:val="24"/>
                <w:highlight w:val="none"/>
              </w:rPr>
            </w:pPr>
            <w:r>
              <w:rPr>
                <w:rFonts w:hint="eastAsia" w:ascii="宋体" w:hAnsi="宋体"/>
                <w:color w:val="auto"/>
                <w:sz w:val="24"/>
                <w:highlight w:val="none"/>
              </w:rPr>
              <w:t>标的名称</w:t>
            </w:r>
          </w:p>
        </w:tc>
        <w:tc>
          <w:tcPr>
            <w:tcW w:w="995"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p>
            <w:pPr>
              <w:jc w:val="center"/>
              <w:rPr>
                <w:rFonts w:ascii="宋体" w:hAnsi="宋体"/>
                <w:color w:val="auto"/>
                <w:sz w:val="24"/>
                <w:highlight w:val="none"/>
              </w:rPr>
            </w:pPr>
            <w:r>
              <w:rPr>
                <w:rFonts w:hint="eastAsia" w:ascii="宋体" w:hAnsi="宋体"/>
                <w:color w:val="auto"/>
                <w:sz w:val="24"/>
                <w:highlight w:val="none"/>
              </w:rPr>
              <w:t>(单位)</w:t>
            </w:r>
          </w:p>
        </w:tc>
        <w:tc>
          <w:tcPr>
            <w:tcW w:w="3686" w:type="dxa"/>
            <w:shd w:val="clear" w:color="auto" w:fill="auto"/>
            <w:vAlign w:val="center"/>
          </w:tcPr>
          <w:p>
            <w:pPr>
              <w:jc w:val="center"/>
              <w:rPr>
                <w:rFonts w:ascii="宋体" w:hAnsi="宋体"/>
                <w:color w:val="auto"/>
                <w:sz w:val="24"/>
                <w:highlight w:val="none"/>
              </w:rPr>
            </w:pPr>
            <w:r>
              <w:rPr>
                <w:rFonts w:hint="eastAsia" w:ascii="宋体" w:hAnsi="宋体"/>
                <w:color w:val="auto"/>
                <w:sz w:val="24"/>
                <w:highlight w:val="none"/>
              </w:rPr>
              <w:t>简要技术需求或服务要求</w:t>
            </w:r>
          </w:p>
        </w:tc>
        <w:tc>
          <w:tcPr>
            <w:tcW w:w="1236" w:type="dxa"/>
            <w:shd w:val="clear" w:color="auto" w:fill="auto"/>
            <w:vAlign w:val="center"/>
          </w:tcPr>
          <w:p>
            <w:pPr>
              <w:jc w:val="center"/>
              <w:rPr>
                <w:rFonts w:ascii="宋体" w:hAnsi="宋体"/>
                <w:color w:val="auto"/>
                <w:sz w:val="24"/>
                <w:highlight w:val="none"/>
              </w:rPr>
            </w:pPr>
            <w:r>
              <w:rPr>
                <w:rFonts w:hint="eastAsia" w:ascii="宋体" w:hAnsi="宋体"/>
                <w:color w:val="auto"/>
                <w:sz w:val="24"/>
                <w:highlight w:val="none"/>
              </w:rPr>
              <w:t>是否接收进口产品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09"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2269" w:type="dxa"/>
            <w:vAlign w:val="center"/>
          </w:tcPr>
          <w:p>
            <w:pPr>
              <w:jc w:val="center"/>
              <w:rPr>
                <w:rFonts w:ascii="宋体" w:hAnsi="宋体"/>
                <w:color w:val="auto"/>
                <w:sz w:val="24"/>
                <w:highlight w:val="none"/>
              </w:rPr>
            </w:pPr>
            <w:r>
              <w:rPr>
                <w:rFonts w:hint="eastAsia" w:ascii="宋体" w:hAnsi="宋体"/>
                <w:color w:val="auto"/>
                <w:sz w:val="24"/>
                <w:highlight w:val="none"/>
              </w:rPr>
              <w:t>固体氧化物短电堆测试台</w:t>
            </w:r>
          </w:p>
        </w:tc>
        <w:tc>
          <w:tcPr>
            <w:tcW w:w="995" w:type="dxa"/>
            <w:vAlign w:val="center"/>
          </w:tcPr>
          <w:p>
            <w:pPr>
              <w:jc w:val="center"/>
              <w:rPr>
                <w:rFonts w:ascii="宋体" w:hAnsi="宋体"/>
                <w:color w:val="auto"/>
                <w:sz w:val="24"/>
                <w:highlight w:val="none"/>
              </w:rPr>
            </w:pPr>
            <w:r>
              <w:rPr>
                <w:rFonts w:hint="eastAsia" w:ascii="宋体" w:hAnsi="宋体"/>
                <w:color w:val="auto"/>
                <w:sz w:val="24"/>
                <w:highlight w:val="none"/>
                <w:lang w:val="en-US" w:eastAsia="zh-CN"/>
              </w:rPr>
              <w:t>2</w:t>
            </w:r>
            <w:bookmarkStart w:id="0" w:name="_GoBack"/>
            <w:bookmarkEnd w:id="0"/>
            <w:r>
              <w:rPr>
                <w:rFonts w:hint="eastAsia" w:ascii="宋体" w:hAnsi="宋体"/>
                <w:color w:val="auto"/>
                <w:sz w:val="24"/>
                <w:highlight w:val="none"/>
              </w:rPr>
              <w:t>套</w:t>
            </w:r>
          </w:p>
        </w:tc>
        <w:tc>
          <w:tcPr>
            <w:tcW w:w="3686" w:type="dxa"/>
            <w:vAlign w:val="center"/>
          </w:tcPr>
          <w:p>
            <w:pPr>
              <w:pStyle w:val="9"/>
              <w:widowControl w:val="0"/>
              <w:rPr>
                <w:color w:val="auto"/>
                <w:highlight w:val="none"/>
              </w:rPr>
            </w:pPr>
            <w:r>
              <w:rPr>
                <w:rFonts w:hint="eastAsia" w:hAnsi="宋体"/>
                <w:color w:val="auto"/>
                <w:kern w:val="2"/>
                <w:sz w:val="24"/>
                <w:szCs w:val="24"/>
                <w:highlight w:val="none"/>
              </w:rPr>
              <w:t>针对氧离子导体与质子导体固体氧化物短电堆，实现氢、甲烷重整气、氨裂解气等多种燃料气氛下燃料电池模式以及蒸汽电解和蒸汽+CO2共电解模式的性能、可靠性与耐久性测试，获得不同类型燃料电池和电解模式的伏安特性，同时可以与电化学工作站连接获得电化学阻抗谱等关键电化学特性数据。（详见第四章采购需求）</w:t>
            </w:r>
          </w:p>
        </w:tc>
        <w:tc>
          <w:tcPr>
            <w:tcW w:w="1236" w:type="dxa"/>
            <w:vAlign w:val="center"/>
          </w:tcPr>
          <w:p>
            <w:pPr>
              <w:jc w:val="center"/>
              <w:rPr>
                <w:rFonts w:ascii="宋体" w:hAnsi="宋体"/>
                <w:color w:val="auto"/>
                <w:szCs w:val="21"/>
                <w:highlight w:val="none"/>
              </w:rPr>
            </w:pPr>
            <w:r>
              <w:rPr>
                <w:rFonts w:hint="eastAsia" w:ascii="宋体" w:hAnsi="宋体"/>
                <w:color w:val="auto"/>
                <w:szCs w:val="21"/>
                <w:highlight w:val="none"/>
              </w:rPr>
              <w:t>否</w:t>
            </w:r>
          </w:p>
        </w:tc>
      </w:tr>
    </w:tbl>
    <w:p>
      <w:pPr>
        <w:spacing w:line="360" w:lineRule="auto"/>
        <w:rPr>
          <w:rFonts w:ascii="宋体" w:hAnsi="宋体"/>
          <w:color w:val="auto"/>
          <w:sz w:val="24"/>
          <w:highlight w:val="none"/>
        </w:rPr>
      </w:pPr>
      <w:r>
        <w:rPr>
          <w:rFonts w:ascii="宋体" w:hAnsi="宋体"/>
          <w:color w:val="auto"/>
          <w:sz w:val="24"/>
          <w:highlight w:val="none"/>
        </w:rPr>
        <w:t>具体采购需求详见第四章</w:t>
      </w:r>
      <w:r>
        <w:rPr>
          <w:rFonts w:hint="eastAsia" w:ascii="宋体" w:hAnsi="宋体"/>
          <w:color w:val="auto"/>
          <w:sz w:val="24"/>
          <w:highlight w:val="none"/>
        </w:rPr>
        <w:t>采购</w:t>
      </w:r>
      <w:r>
        <w:rPr>
          <w:rFonts w:ascii="宋体" w:hAnsi="宋体"/>
          <w:color w:val="auto"/>
          <w:sz w:val="24"/>
          <w:highlight w:val="none"/>
        </w:rPr>
        <w:t>需求。</w:t>
      </w:r>
    </w:p>
    <w:p>
      <w:pPr>
        <w:spacing w:line="360" w:lineRule="auto"/>
        <w:rPr>
          <w:rFonts w:ascii="宋体" w:hAnsi="宋体"/>
          <w:b/>
          <w:bCs/>
          <w:color w:val="auto"/>
          <w:sz w:val="24"/>
          <w:highlight w:val="none"/>
        </w:rPr>
      </w:pPr>
      <w:r>
        <w:rPr>
          <w:rFonts w:hint="eastAsia" w:ascii="宋体" w:hAnsi="宋体"/>
          <w:color w:val="auto"/>
          <w:sz w:val="24"/>
          <w:highlight w:val="none"/>
        </w:rPr>
        <w:t>6.</w:t>
      </w:r>
      <w:r>
        <w:rPr>
          <w:rFonts w:ascii="宋体" w:hAnsi="宋体"/>
          <w:color w:val="auto"/>
          <w:sz w:val="24"/>
          <w:highlight w:val="none"/>
        </w:rPr>
        <w:t>合同履行期限：</w:t>
      </w:r>
      <w:r>
        <w:rPr>
          <w:rFonts w:hint="eastAsia" w:ascii="宋体" w:hAnsi="宋体"/>
          <w:bCs/>
          <w:color w:val="auto"/>
          <w:sz w:val="24"/>
          <w:highlight w:val="none"/>
        </w:rPr>
        <w:t>合同签订后10个月内完成供货、安装、调试。</w:t>
      </w:r>
    </w:p>
    <w:p>
      <w:pPr>
        <w:spacing w:line="360" w:lineRule="auto"/>
        <w:rPr>
          <w:rFonts w:ascii="宋体" w:hAnsi="宋体"/>
          <w:color w:val="auto"/>
          <w:sz w:val="24"/>
          <w:highlight w:val="none"/>
        </w:rPr>
      </w:pPr>
      <w:r>
        <w:rPr>
          <w:rFonts w:hint="eastAsia" w:ascii="宋体" w:hAnsi="宋体"/>
          <w:color w:val="auto"/>
          <w:sz w:val="24"/>
          <w:highlight w:val="none"/>
        </w:rPr>
        <w:t>7.本项目</w:t>
      </w:r>
      <w:r>
        <w:rPr>
          <w:rFonts w:hint="eastAsia" w:ascii="宋体" w:hAnsi="宋体"/>
          <w:b/>
          <w:bCs/>
          <w:color w:val="auto"/>
          <w:sz w:val="24"/>
          <w:highlight w:val="none"/>
        </w:rPr>
        <w:t>不</w:t>
      </w:r>
      <w:r>
        <w:rPr>
          <w:rFonts w:hint="eastAsia" w:ascii="宋体" w:hAnsi="宋体"/>
          <w:color w:val="auto"/>
          <w:sz w:val="24"/>
          <w:highlight w:val="none"/>
        </w:rPr>
        <w:t>接受</w:t>
      </w:r>
      <w:r>
        <w:rPr>
          <w:rFonts w:ascii="宋体" w:hAnsi="宋体"/>
          <w:color w:val="auto"/>
          <w:sz w:val="24"/>
          <w:highlight w:val="none"/>
        </w:rPr>
        <w:t>联合体投标。</w:t>
      </w:r>
    </w:p>
    <w:p>
      <w:pPr>
        <w:spacing w:line="360" w:lineRule="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投标人</w:t>
      </w:r>
      <w:r>
        <w:rPr>
          <w:rFonts w:ascii="宋体" w:hAnsi="宋体"/>
          <w:b/>
          <w:color w:val="auto"/>
          <w:sz w:val="24"/>
          <w:highlight w:val="none"/>
        </w:rPr>
        <w:t>的资格要求：</w:t>
      </w:r>
    </w:p>
    <w:p>
      <w:pPr>
        <w:spacing w:line="360" w:lineRule="auto"/>
        <w:ind w:left="425" w:hanging="424" w:hangingChars="177"/>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满足</w:t>
      </w:r>
      <w:r>
        <w:rPr>
          <w:rFonts w:hint="eastAsia" w:ascii="宋体" w:hAnsi="宋体"/>
          <w:color w:val="auto"/>
          <w:sz w:val="24"/>
          <w:highlight w:val="none"/>
        </w:rPr>
        <w:t>«中华人民共和国</w:t>
      </w:r>
      <w:r>
        <w:rPr>
          <w:rFonts w:ascii="宋体" w:hAnsi="宋体"/>
          <w:color w:val="auto"/>
          <w:sz w:val="24"/>
          <w:highlight w:val="none"/>
        </w:rPr>
        <w:t>政府采购法</w:t>
      </w:r>
      <w:r>
        <w:rPr>
          <w:rFonts w:hint="eastAsia" w:ascii="宋体" w:hAnsi="宋体"/>
          <w:color w:val="auto"/>
          <w:sz w:val="24"/>
          <w:highlight w:val="none"/>
        </w:rPr>
        <w:t>»</w:t>
      </w:r>
      <w:r>
        <w:rPr>
          <w:rFonts w:hint="eastAsia" w:ascii="宋体" w:hAnsi="宋体" w:cs="宋体"/>
          <w:color w:val="auto"/>
          <w:sz w:val="24"/>
          <w:highlight w:val="none"/>
        </w:rPr>
        <w:t>第二十二条规定：</w:t>
      </w:r>
    </w:p>
    <w:p>
      <w:pPr>
        <w:pStyle w:val="10"/>
        <w:spacing w:line="360" w:lineRule="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s="宋体"/>
          <w:color w:val="auto"/>
          <w:sz w:val="24"/>
          <w:highlight w:val="none"/>
        </w:rPr>
        <w:t>具有独立承担民事责任的能力；</w:t>
      </w:r>
    </w:p>
    <w:p>
      <w:pPr>
        <w:pStyle w:val="10"/>
        <w:spacing w:line="360" w:lineRule="auto"/>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具有良好的商业信誉和健全的财务会计制度；</w:t>
      </w:r>
      <w:r>
        <w:rPr>
          <w:rFonts w:ascii="宋体" w:hAnsi="宋体"/>
          <w:color w:val="auto"/>
          <w:sz w:val="24"/>
          <w:szCs w:val="24"/>
          <w:highlight w:val="none"/>
        </w:rPr>
        <w:br w:type="textWrapping"/>
      </w:r>
      <w:r>
        <w:rPr>
          <w:rFonts w:hint="eastAsia" w:ascii="宋体" w:hAnsi="宋体"/>
          <w:color w:val="auto"/>
          <w:sz w:val="24"/>
          <w:szCs w:val="24"/>
          <w:highlight w:val="none"/>
        </w:rPr>
        <w:t>（3</w:t>
      </w:r>
      <w:r>
        <w:rPr>
          <w:rFonts w:ascii="宋体" w:hAnsi="宋体"/>
          <w:color w:val="auto"/>
          <w:sz w:val="24"/>
          <w:szCs w:val="24"/>
          <w:highlight w:val="none"/>
        </w:rPr>
        <w:t>）具有履行合同所必需的设备和专业技术能力；</w:t>
      </w:r>
      <w:r>
        <w:rPr>
          <w:rFonts w:ascii="宋体" w:hAnsi="宋体"/>
          <w:color w:val="auto"/>
          <w:sz w:val="24"/>
          <w:szCs w:val="24"/>
          <w:highlight w:val="none"/>
        </w:rPr>
        <w:br w:type="textWrapping"/>
      </w:r>
      <w:r>
        <w:rPr>
          <w:rFonts w:hint="eastAsia" w:ascii="宋体" w:hAnsi="宋体"/>
          <w:color w:val="auto"/>
          <w:sz w:val="24"/>
          <w:szCs w:val="24"/>
          <w:highlight w:val="none"/>
        </w:rPr>
        <w:t>（</w:t>
      </w:r>
      <w:r>
        <w:rPr>
          <w:rFonts w:ascii="宋体" w:hAnsi="宋体"/>
          <w:color w:val="auto"/>
          <w:sz w:val="24"/>
          <w:szCs w:val="24"/>
          <w:highlight w:val="none"/>
        </w:rPr>
        <w:t>4）有依法缴纳税收和社会保障资金的良好记录；</w:t>
      </w:r>
    </w:p>
    <w:p>
      <w:pPr>
        <w:pStyle w:val="10"/>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5）参加政府采购活动前三年内，在经营活动中没有重大违法记录；</w:t>
      </w:r>
    </w:p>
    <w:p>
      <w:pPr>
        <w:pStyle w:val="10"/>
        <w:spacing w:line="360" w:lineRule="auto"/>
        <w:rPr>
          <w:rFonts w:ascii="宋体" w:hAnsi="宋体"/>
          <w:color w:val="auto"/>
          <w:sz w:val="24"/>
          <w:szCs w:val="24"/>
          <w:highlight w:val="none"/>
        </w:rPr>
      </w:pPr>
      <w:r>
        <w:rPr>
          <w:rFonts w:hint="eastAsia" w:ascii="宋体" w:hAnsi="宋体"/>
          <w:color w:val="auto"/>
          <w:sz w:val="24"/>
          <w:highlight w:val="none"/>
        </w:rPr>
        <w:t>（6</w:t>
      </w:r>
      <w:r>
        <w:rPr>
          <w:rFonts w:ascii="宋体" w:hAnsi="宋体"/>
          <w:color w:val="auto"/>
          <w:sz w:val="24"/>
          <w:highlight w:val="none"/>
        </w:rPr>
        <w:t>）法律、行政法规规定的其他条件</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落实</w:t>
      </w:r>
      <w:r>
        <w:rPr>
          <w:rFonts w:ascii="宋体" w:hAnsi="宋体"/>
          <w:color w:val="auto"/>
          <w:sz w:val="24"/>
          <w:highlight w:val="none"/>
        </w:rPr>
        <w:t>政府采购政策需满足的资格要求：</w:t>
      </w:r>
    </w:p>
    <w:p>
      <w:pPr>
        <w:spacing w:line="360" w:lineRule="auto"/>
        <w:rPr>
          <w:rFonts w:ascii="宋体" w:hAnsi="宋体"/>
          <w:b/>
          <w:bCs/>
          <w:color w:val="auto"/>
          <w:sz w:val="24"/>
          <w:highlight w:val="none"/>
        </w:rPr>
      </w:pPr>
      <w:r>
        <w:rPr>
          <w:rFonts w:hint="eastAsia" w:ascii="宋体" w:hAnsi="宋体"/>
          <w:color w:val="auto"/>
          <w:sz w:val="24"/>
          <w:highlight w:val="none"/>
        </w:rPr>
        <w:t>（1）【非】</w:t>
      </w:r>
      <w:r>
        <w:rPr>
          <w:rFonts w:ascii="宋体" w:hAnsi="宋体"/>
          <w:color w:val="auto"/>
          <w:sz w:val="24"/>
          <w:highlight w:val="none"/>
        </w:rPr>
        <w:t>专门面向中小企业</w:t>
      </w:r>
      <w:r>
        <w:rPr>
          <w:rFonts w:hint="eastAsia" w:ascii="宋体" w:hAnsi="宋体"/>
          <w:color w:val="auto"/>
          <w:sz w:val="24"/>
          <w:highlight w:val="none"/>
        </w:rPr>
        <w:t>采购，【非】</w:t>
      </w:r>
      <w:r>
        <w:rPr>
          <w:rFonts w:ascii="宋体" w:hAnsi="宋体"/>
          <w:color w:val="auto"/>
          <w:sz w:val="24"/>
          <w:highlight w:val="none"/>
        </w:rPr>
        <w:t>专门面向小型、微型企业采购</w:t>
      </w:r>
      <w:r>
        <w:rPr>
          <w:rFonts w:hint="eastAsia" w:ascii="宋体" w:hAnsi="宋体"/>
          <w:bCs/>
          <w:color w:val="auto"/>
          <w:sz w:val="24"/>
          <w:highlight w:val="none"/>
        </w:rPr>
        <w:t>；</w:t>
      </w:r>
    </w:p>
    <w:p>
      <w:pPr>
        <w:spacing w:line="360" w:lineRule="auto"/>
        <w:rPr>
          <w:rFonts w:ascii="宋体" w:hAnsi="宋体"/>
          <w:b/>
          <w:bCs/>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节能产品强制采购；节能产品、环境标志产品优先采购；扶持不发达地区和少数民族地区；政府采购促进中小企业发展；政府采购支持监狱企业、戒毒企业发展；政府采购促进残疾人就业；政府采购信用担保；进口产品管理等。</w:t>
      </w:r>
    </w:p>
    <w:p>
      <w:pPr>
        <w:pStyle w:val="5"/>
        <w:spacing w:line="360" w:lineRule="auto"/>
        <w:ind w:firstLine="0" w:firstLineChars="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）被列入失信被执行人、重大税收违法失信主体、政府采购严重违法失信行为记录名单的，不得参加本次采购。</w:t>
      </w:r>
    </w:p>
    <w:p>
      <w:pPr>
        <w:spacing w:line="360" w:lineRule="auto"/>
        <w:rPr>
          <w:rFonts w:ascii="宋体" w:hAnsi="宋体"/>
          <w:b/>
          <w:bCs/>
          <w:color w:val="auto"/>
          <w:sz w:val="24"/>
          <w:highlight w:val="none"/>
        </w:rPr>
      </w:pPr>
      <w:r>
        <w:rPr>
          <w:rFonts w:hint="eastAsia" w:ascii="宋体" w:hAnsi="宋体"/>
          <w:b/>
          <w:bCs/>
          <w:color w:val="auto"/>
          <w:sz w:val="24"/>
          <w:highlight w:val="none"/>
        </w:rPr>
        <w:t>3.本项目的</w:t>
      </w:r>
      <w:r>
        <w:rPr>
          <w:rFonts w:ascii="宋体" w:hAnsi="宋体"/>
          <w:b/>
          <w:bCs/>
          <w:color w:val="auto"/>
          <w:sz w:val="24"/>
          <w:highlight w:val="none"/>
        </w:rPr>
        <w:t>特定资格要求：</w:t>
      </w:r>
      <w:r>
        <w:rPr>
          <w:rFonts w:hint="eastAsia" w:ascii="宋体" w:hAnsi="宋体"/>
          <w:b/>
          <w:bCs/>
          <w:color w:val="auto"/>
          <w:sz w:val="24"/>
          <w:highlight w:val="none"/>
          <w:u w:val="single"/>
        </w:rPr>
        <w:t xml:space="preserve"> </w:t>
      </w:r>
      <w:r>
        <w:rPr>
          <w:rFonts w:ascii="宋体" w:hAnsi="宋体"/>
          <w:b/>
          <w:bCs/>
          <w:color w:val="auto"/>
          <w:sz w:val="24"/>
          <w:highlight w:val="none"/>
          <w:u w:val="single"/>
        </w:rPr>
        <w:t>/</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pPr>
        <w:spacing w:line="360" w:lineRule="auto"/>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获取招标文件：</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时间</w:t>
      </w:r>
      <w:r>
        <w:rPr>
          <w:rFonts w:ascii="宋体" w:hAnsi="宋体"/>
          <w:color w:val="auto"/>
          <w:sz w:val="24"/>
          <w:highlight w:val="none"/>
        </w:rPr>
        <w:t>：2022</w:t>
      </w:r>
      <w:r>
        <w:rPr>
          <w:rFonts w:hint="eastAsia" w:ascii="宋体" w:hAnsi="宋体"/>
          <w:color w:val="auto"/>
          <w:sz w:val="24"/>
          <w:highlight w:val="none"/>
        </w:rPr>
        <w:t>年12月9日</w:t>
      </w:r>
      <w:r>
        <w:rPr>
          <w:rFonts w:ascii="宋体" w:hAnsi="宋体"/>
          <w:color w:val="auto"/>
          <w:sz w:val="24"/>
          <w:highlight w:val="none"/>
        </w:rPr>
        <w:t>至2022年</w:t>
      </w:r>
      <w:r>
        <w:rPr>
          <w:rFonts w:hint="eastAsia" w:ascii="宋体" w:hAnsi="宋体"/>
          <w:color w:val="auto"/>
          <w:sz w:val="24"/>
          <w:highlight w:val="none"/>
        </w:rPr>
        <w:t>12月16日，</w:t>
      </w:r>
      <w:r>
        <w:rPr>
          <w:rFonts w:ascii="宋体" w:hAnsi="宋体"/>
          <w:color w:val="auto"/>
          <w:sz w:val="24"/>
          <w:highlight w:val="none"/>
        </w:rPr>
        <w:t>每天上午9:00</w:t>
      </w:r>
      <w:r>
        <w:rPr>
          <w:rFonts w:hint="eastAsia" w:ascii="宋体" w:hAnsi="宋体"/>
          <w:color w:val="auto"/>
          <w:sz w:val="24"/>
          <w:highlight w:val="none"/>
        </w:rPr>
        <w:t>至</w:t>
      </w:r>
      <w:r>
        <w:rPr>
          <w:rFonts w:ascii="宋体" w:hAnsi="宋体"/>
          <w:color w:val="auto"/>
          <w:sz w:val="24"/>
          <w:highlight w:val="none"/>
        </w:rPr>
        <w:t>11:30</w:t>
      </w:r>
      <w:r>
        <w:rPr>
          <w:rFonts w:hint="eastAsia" w:ascii="宋体" w:hAnsi="宋体"/>
          <w:color w:val="auto"/>
          <w:sz w:val="24"/>
          <w:highlight w:val="none"/>
        </w:rPr>
        <w:t>，</w:t>
      </w:r>
      <w:r>
        <w:rPr>
          <w:rFonts w:ascii="宋体" w:hAnsi="宋体"/>
          <w:color w:val="auto"/>
          <w:sz w:val="24"/>
          <w:highlight w:val="none"/>
        </w:rPr>
        <w:t>下午13:30</w:t>
      </w:r>
      <w:r>
        <w:rPr>
          <w:rFonts w:hint="eastAsia" w:ascii="宋体" w:hAnsi="宋体"/>
          <w:color w:val="auto"/>
          <w:sz w:val="24"/>
          <w:highlight w:val="none"/>
        </w:rPr>
        <w:t>至</w:t>
      </w: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:00</w:t>
      </w:r>
      <w:r>
        <w:rPr>
          <w:rFonts w:hint="eastAsia" w:ascii="宋体" w:hAnsi="宋体"/>
          <w:color w:val="auto"/>
          <w:sz w:val="24"/>
          <w:highlight w:val="none"/>
        </w:rPr>
        <w:t>（北京时间</w:t>
      </w:r>
      <w:r>
        <w:rPr>
          <w:rFonts w:ascii="宋体" w:hAnsi="宋体"/>
          <w:color w:val="auto"/>
          <w:sz w:val="24"/>
          <w:highlight w:val="none"/>
        </w:rPr>
        <w:t>，法定节假日除外</w:t>
      </w:r>
      <w:r>
        <w:rPr>
          <w:rFonts w:hint="eastAsia" w:ascii="宋体" w:hAnsi="宋体"/>
          <w:color w:val="auto"/>
          <w:sz w:val="24"/>
          <w:highlight w:val="none"/>
        </w:rPr>
        <w:t>）。</w:t>
      </w:r>
    </w:p>
    <w:p>
      <w:pPr>
        <w:spacing w:line="432" w:lineRule="auto"/>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地点</w:t>
      </w:r>
      <w:r>
        <w:rPr>
          <w:rFonts w:ascii="宋体" w:hAnsi="宋体"/>
          <w:color w:val="auto"/>
          <w:sz w:val="24"/>
          <w:highlight w:val="none"/>
        </w:rPr>
        <w:t>：</w:t>
      </w:r>
      <w:r>
        <w:rPr>
          <w:rFonts w:hint="eastAsia" w:ascii="宋体" w:hAnsi="宋体" w:cs="宋体"/>
          <w:color w:val="auto"/>
          <w:sz w:val="24"/>
          <w:highlight w:val="none"/>
        </w:rPr>
        <w:t>北京市丰台区东旭国际中心C座11层1106室</w:t>
      </w:r>
    </w:p>
    <w:p>
      <w:pPr>
        <w:spacing w:line="432" w:lineRule="auto"/>
        <w:jc w:val="left"/>
        <w:rPr>
          <w:rFonts w:ascii="宋体" w:hAnsi="宋体"/>
          <w:color w:val="auto"/>
          <w:sz w:val="24"/>
          <w:highlight w:val="none"/>
        </w:rPr>
      </w:pPr>
      <w:r>
        <w:rPr>
          <w:rFonts w:hint="eastAsia" w:ascii="宋体" w:hAnsi="宋体"/>
          <w:color w:val="auto"/>
          <w:sz w:val="24"/>
          <w:highlight w:val="none"/>
        </w:rPr>
        <w:t>3.方式</w:t>
      </w:r>
      <w:r>
        <w:rPr>
          <w:rFonts w:ascii="宋体" w:hAnsi="宋体"/>
          <w:color w:val="auto"/>
          <w:sz w:val="24"/>
          <w:highlight w:val="none"/>
        </w:rPr>
        <w:t>：</w:t>
      </w:r>
      <w:r>
        <w:rPr>
          <w:rFonts w:hint="eastAsia" w:ascii="宋体" w:hAnsi="宋体"/>
          <w:color w:val="auto"/>
          <w:sz w:val="24"/>
          <w:highlight w:val="none"/>
        </w:rPr>
        <w:t>现</w:t>
      </w:r>
      <w:r>
        <w:rPr>
          <w:rFonts w:hint="eastAsia" w:ascii="宋体" w:hAnsi="宋体" w:cs="宋体"/>
          <w:color w:val="auto"/>
          <w:kern w:val="0"/>
          <w:sz w:val="24"/>
          <w:highlight w:val="none"/>
        </w:rPr>
        <w:t>场获取或邮件方式获取。</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现场获取。领取文件时请携带以下资料：如领取人为法定代表人：投标单位开具的法人身份证明原件、法人本人身份证原件及加盖公章复印件；如领取人为授权代理人：法定代表人授权委托书原件（内容自拟，但必须包括法人签字或人名章，单位公章，以及授权事项必须包含针对本项目领取事宜）、领取人本人身份证原件及加盖公章复印件。</w:t>
      </w:r>
    </w:p>
    <w:p>
      <w:pPr>
        <w:spacing w:line="432" w:lineRule="auto"/>
        <w:jc w:val="left"/>
        <w:rPr>
          <w:rFonts w:ascii="宋体" w:hAnsi="宋体" w:cs="宋体"/>
          <w:color w:val="auto"/>
          <w:kern w:val="0"/>
          <w:sz w:val="24"/>
          <w:highlight w:val="none"/>
        </w:rPr>
      </w:pPr>
      <w:r>
        <w:rPr>
          <w:rFonts w:hint="eastAsia" w:ascii="宋体" w:hAnsi="宋体" w:cs="宋体"/>
          <w:color w:val="auto"/>
          <w:kern w:val="0"/>
          <w:sz w:val="24"/>
          <w:highlight w:val="none"/>
        </w:rPr>
        <w:t>（2）邮件方式获取。有意愿参加本项目投标</w:t>
      </w:r>
      <w:r>
        <w:rPr>
          <w:rFonts w:ascii="宋体" w:hAnsi="宋体" w:cs="宋体"/>
          <w:color w:val="auto"/>
          <w:kern w:val="0"/>
          <w:sz w:val="24"/>
          <w:highlight w:val="none"/>
        </w:rPr>
        <w:t>单位</w:t>
      </w:r>
      <w:r>
        <w:rPr>
          <w:rFonts w:hint="eastAsia" w:ascii="宋体" w:hAnsi="宋体" w:cs="宋体"/>
          <w:color w:val="auto"/>
          <w:kern w:val="0"/>
          <w:sz w:val="24"/>
          <w:highlight w:val="none"/>
        </w:rPr>
        <w:t>，将以下资料的扫描件发送至邮箱zhaobiao01@zyzbdl.com邮件标题为 “华北电力大学固体氧化物短电堆测试台+单位名称”：①法人身份证明或法定代表人授权委托书扫描件；②领取人本人身份证加盖单位公章复印件的扫描件。</w:t>
      </w:r>
    </w:p>
    <w:p>
      <w:pPr>
        <w:spacing w:line="432" w:lineRule="auto"/>
        <w:jc w:val="left"/>
        <w:rPr>
          <w:rFonts w:ascii="宋体" w:hAnsi="宋体"/>
          <w:color w:val="auto"/>
          <w:sz w:val="24"/>
          <w:highlight w:val="none"/>
        </w:rPr>
      </w:pPr>
      <w:r>
        <w:rPr>
          <w:rFonts w:hint="eastAsia" w:ascii="宋体" w:hAnsi="宋体"/>
          <w:color w:val="auto"/>
          <w:sz w:val="24"/>
          <w:highlight w:val="none"/>
        </w:rPr>
        <w:t>4.售价</w:t>
      </w:r>
      <w:r>
        <w:rPr>
          <w:rFonts w:ascii="宋体" w:hAnsi="宋体"/>
          <w:color w:val="auto"/>
          <w:sz w:val="24"/>
          <w:highlight w:val="none"/>
        </w:rPr>
        <w:t>：</w:t>
      </w:r>
      <w:r>
        <w:rPr>
          <w:rFonts w:hint="eastAsia" w:ascii="宋体" w:hAnsi="宋体"/>
          <w:color w:val="auto"/>
          <w:sz w:val="24"/>
          <w:highlight w:val="none"/>
        </w:rPr>
        <w:t>每本</w:t>
      </w:r>
      <w:r>
        <w:rPr>
          <w:rFonts w:ascii="宋体" w:hAnsi="宋体"/>
          <w:color w:val="auto"/>
          <w:sz w:val="24"/>
          <w:highlight w:val="none"/>
        </w:rPr>
        <w:t>5</w:t>
      </w:r>
      <w:r>
        <w:rPr>
          <w:rFonts w:hint="eastAsia" w:ascii="宋体" w:hAnsi="宋体"/>
          <w:color w:val="auto"/>
          <w:sz w:val="24"/>
          <w:highlight w:val="none"/>
        </w:rPr>
        <w:t>00元人民币，招标文件售后不退。</w:t>
      </w:r>
    </w:p>
    <w:p>
      <w:pPr>
        <w:spacing w:line="360" w:lineRule="auto"/>
        <w:jc w:val="left"/>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提交投标文件截止时间、开标时间和地点：</w:t>
      </w:r>
    </w:p>
    <w:p>
      <w:pPr>
        <w:pStyle w:val="9"/>
        <w:spacing w:line="360" w:lineRule="auto"/>
        <w:ind w:firstLine="0"/>
        <w:rPr>
          <w:rFonts w:hAnsi="宋体"/>
          <w:color w:val="auto"/>
          <w:kern w:val="2"/>
          <w:sz w:val="24"/>
          <w:szCs w:val="24"/>
          <w:highlight w:val="none"/>
        </w:rPr>
      </w:pPr>
      <w:r>
        <w:rPr>
          <w:rFonts w:hint="eastAsia" w:hAnsi="宋体"/>
          <w:color w:val="auto"/>
          <w:kern w:val="2"/>
          <w:sz w:val="24"/>
          <w:szCs w:val="24"/>
          <w:highlight w:val="none"/>
        </w:rPr>
        <w:t>投标文件递交时间：</w:t>
      </w:r>
      <w:r>
        <w:rPr>
          <w:rFonts w:hint="eastAsia" w:hAnsi="宋体"/>
          <w:color w:val="auto"/>
          <w:spacing w:val="20"/>
          <w:kern w:val="2"/>
          <w:sz w:val="24"/>
          <w:szCs w:val="24"/>
          <w:highlight w:val="none"/>
        </w:rPr>
        <w:t>2022年12月29日9时00分至09时3</w:t>
      </w:r>
      <w:r>
        <w:rPr>
          <w:rFonts w:hAnsi="宋体"/>
          <w:color w:val="auto"/>
          <w:spacing w:val="20"/>
          <w:kern w:val="2"/>
          <w:sz w:val="24"/>
          <w:szCs w:val="24"/>
          <w:highlight w:val="none"/>
        </w:rPr>
        <w:t>0</w:t>
      </w:r>
      <w:r>
        <w:rPr>
          <w:rFonts w:hint="eastAsia" w:hAnsi="宋体"/>
          <w:color w:val="auto"/>
          <w:spacing w:val="20"/>
          <w:kern w:val="2"/>
          <w:sz w:val="24"/>
          <w:szCs w:val="24"/>
          <w:highlight w:val="none"/>
        </w:rPr>
        <w:t>分</w:t>
      </w:r>
      <w:r>
        <w:rPr>
          <w:rFonts w:hint="eastAsia" w:hAnsi="宋体"/>
          <w:color w:val="auto"/>
          <w:kern w:val="2"/>
          <w:sz w:val="24"/>
          <w:szCs w:val="24"/>
          <w:highlight w:val="none"/>
        </w:rPr>
        <w:t>（北京时间）</w:t>
      </w:r>
    </w:p>
    <w:p>
      <w:pPr>
        <w:spacing w:line="360" w:lineRule="auto"/>
        <w:jc w:val="left"/>
        <w:rPr>
          <w:rFonts w:ascii="宋体" w:hAnsi="宋体"/>
          <w:color w:val="auto"/>
          <w:sz w:val="24"/>
          <w:highlight w:val="none"/>
        </w:rPr>
      </w:pPr>
      <w:r>
        <w:rPr>
          <w:rFonts w:hint="eastAsia" w:ascii="宋体" w:hAnsi="宋体"/>
          <w:color w:val="auto"/>
          <w:sz w:val="24"/>
          <w:highlight w:val="none"/>
        </w:rPr>
        <w:t>投标文件截止时间、开标时间：2022年12月29日09时3</w:t>
      </w:r>
      <w:r>
        <w:rPr>
          <w:rFonts w:ascii="宋体" w:hAnsi="宋体"/>
          <w:color w:val="auto"/>
          <w:sz w:val="24"/>
          <w:highlight w:val="none"/>
        </w:rPr>
        <w:t>0</w:t>
      </w:r>
      <w:r>
        <w:rPr>
          <w:rFonts w:hint="eastAsia" w:ascii="宋体" w:hAnsi="宋体"/>
          <w:color w:val="auto"/>
          <w:sz w:val="24"/>
          <w:highlight w:val="none"/>
        </w:rPr>
        <w:t>分（北京时间）</w:t>
      </w:r>
    </w:p>
    <w:p>
      <w:pPr>
        <w:spacing w:line="432" w:lineRule="auto"/>
        <w:jc w:val="left"/>
        <w:rPr>
          <w:rFonts w:ascii="宋体" w:hAnsi="宋体"/>
          <w:color w:val="auto"/>
          <w:sz w:val="24"/>
          <w:highlight w:val="none"/>
        </w:rPr>
      </w:pPr>
      <w:r>
        <w:rPr>
          <w:rFonts w:hint="eastAsia" w:ascii="宋体" w:hAnsi="宋体"/>
          <w:color w:val="auto"/>
          <w:sz w:val="24"/>
          <w:highlight w:val="none"/>
        </w:rPr>
        <w:t xml:space="preserve">地点：北京市丰台区东旭国际中心C座11层1102第三会议室 </w:t>
      </w:r>
    </w:p>
    <w:p>
      <w:pPr>
        <w:spacing w:line="432" w:lineRule="auto"/>
        <w:jc w:val="left"/>
        <w:rPr>
          <w:rFonts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公告期限：</w:t>
      </w:r>
    </w:p>
    <w:p>
      <w:pPr>
        <w:widowControl/>
        <w:spacing w:line="432" w:lineRule="auto"/>
        <w:ind w:firstLine="420"/>
        <w:jc w:val="left"/>
        <w:rPr>
          <w:rFonts w:ascii="宋体" w:hAnsi="宋体"/>
          <w:color w:val="auto"/>
          <w:sz w:val="24"/>
          <w:highlight w:val="none"/>
        </w:rPr>
      </w:pPr>
      <w:r>
        <w:rPr>
          <w:rFonts w:hint="eastAsia" w:ascii="宋体" w:hAnsi="宋体"/>
          <w:color w:val="auto"/>
          <w:sz w:val="24"/>
          <w:highlight w:val="none"/>
        </w:rPr>
        <w:t>自</w:t>
      </w:r>
      <w:r>
        <w:rPr>
          <w:rFonts w:ascii="宋体" w:hAnsi="宋体"/>
          <w:color w:val="auto"/>
          <w:sz w:val="24"/>
          <w:highlight w:val="none"/>
        </w:rPr>
        <w:t>本公告</w:t>
      </w:r>
      <w:r>
        <w:rPr>
          <w:rFonts w:hint="eastAsia" w:ascii="宋体" w:hAnsi="宋体"/>
          <w:color w:val="auto"/>
          <w:sz w:val="24"/>
          <w:highlight w:val="none"/>
        </w:rPr>
        <w:t>发布之日</w:t>
      </w:r>
      <w:r>
        <w:rPr>
          <w:rFonts w:ascii="宋体" w:hAnsi="宋体"/>
          <w:color w:val="auto"/>
          <w:sz w:val="24"/>
          <w:highlight w:val="none"/>
        </w:rPr>
        <w:t>起</w:t>
      </w:r>
      <w:r>
        <w:rPr>
          <w:rFonts w:hint="eastAsia" w:ascii="宋体" w:hAnsi="宋体"/>
          <w:color w:val="auto"/>
          <w:sz w:val="24"/>
          <w:highlight w:val="none"/>
        </w:rPr>
        <w:t>5个</w:t>
      </w:r>
      <w:r>
        <w:rPr>
          <w:rFonts w:ascii="宋体" w:hAnsi="宋体"/>
          <w:color w:val="auto"/>
          <w:sz w:val="24"/>
          <w:highlight w:val="none"/>
        </w:rPr>
        <w:t>工作日。</w:t>
      </w:r>
    </w:p>
    <w:p>
      <w:pPr>
        <w:widowControl/>
        <w:spacing w:line="432" w:lineRule="auto"/>
        <w:jc w:val="left"/>
        <w:rPr>
          <w:rFonts w:ascii="宋体" w:hAnsi="宋体"/>
          <w:b/>
          <w:color w:val="auto"/>
          <w:sz w:val="24"/>
          <w:highlight w:val="none"/>
        </w:rPr>
      </w:pPr>
      <w:r>
        <w:rPr>
          <w:rFonts w:hint="eastAsia" w:ascii="宋体" w:hAnsi="宋体"/>
          <w:b/>
          <w:color w:val="auto"/>
          <w:sz w:val="24"/>
          <w:highlight w:val="none"/>
        </w:rPr>
        <w:t>六、其他</w:t>
      </w:r>
      <w:r>
        <w:rPr>
          <w:rFonts w:ascii="宋体" w:hAnsi="宋体"/>
          <w:b/>
          <w:color w:val="auto"/>
          <w:sz w:val="24"/>
          <w:highlight w:val="none"/>
        </w:rPr>
        <w:t>补充事宜</w:t>
      </w:r>
    </w:p>
    <w:p>
      <w:pPr>
        <w:spacing w:line="432" w:lineRule="auto"/>
        <w:ind w:firstLine="420"/>
        <w:rPr>
          <w:rFonts w:ascii="宋体" w:hAnsi="宋体" w:cs="宋体"/>
          <w:color w:val="auto"/>
          <w:kern w:val="0"/>
          <w:sz w:val="24"/>
          <w:highlight w:val="none"/>
        </w:rPr>
      </w:pPr>
      <w:r>
        <w:rPr>
          <w:rFonts w:hint="eastAsia" w:ascii="宋体" w:hAnsi="宋体"/>
          <w:color w:val="auto"/>
          <w:sz w:val="24"/>
          <w:highlight w:val="none"/>
        </w:rPr>
        <w:t>本项目招标公告在</w:t>
      </w:r>
      <w:r>
        <w:rPr>
          <w:rFonts w:hint="eastAsia" w:ascii="宋体" w:hAnsi="宋体"/>
          <w:b/>
          <w:color w:val="auto"/>
          <w:sz w:val="24"/>
          <w:highlight w:val="none"/>
        </w:rPr>
        <w:t>中国政府采购网、华北电力大学官网</w:t>
      </w:r>
      <w:r>
        <w:rPr>
          <w:rFonts w:hint="eastAsia" w:ascii="宋体" w:hAnsi="宋体"/>
          <w:color w:val="auto"/>
          <w:sz w:val="24"/>
          <w:highlight w:val="none"/>
        </w:rPr>
        <w:t>发布</w:t>
      </w:r>
      <w:r>
        <w:rPr>
          <w:rFonts w:ascii="宋体" w:hAnsi="宋体"/>
          <w:color w:val="auto"/>
          <w:sz w:val="24"/>
          <w:highlight w:val="none"/>
        </w:rPr>
        <w:t>。</w:t>
      </w:r>
    </w:p>
    <w:p>
      <w:pPr>
        <w:widowControl/>
        <w:spacing w:line="432" w:lineRule="auto"/>
        <w:jc w:val="left"/>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对本次招标提出询问，请按以下方式联系</w:t>
      </w:r>
      <w:r>
        <w:rPr>
          <w:rFonts w:hint="eastAsia" w:ascii="宋体" w:hAnsi="宋体"/>
          <w:b/>
          <w:color w:val="auto"/>
          <w:sz w:val="24"/>
          <w:highlight w:val="none"/>
        </w:rPr>
        <w:t>。</w:t>
      </w:r>
    </w:p>
    <w:p>
      <w:pPr>
        <w:widowControl/>
        <w:spacing w:line="432" w:lineRule="auto"/>
        <w:jc w:val="left"/>
        <w:rPr>
          <w:rFonts w:ascii="宋体" w:hAnsi="宋体"/>
          <w:color w:val="auto"/>
          <w:sz w:val="24"/>
          <w:highlight w:val="none"/>
        </w:rPr>
      </w:pPr>
      <w:r>
        <w:rPr>
          <w:rFonts w:ascii="宋体" w:hAnsi="宋体"/>
          <w:color w:val="auto"/>
          <w:sz w:val="24"/>
          <w:highlight w:val="none"/>
        </w:rPr>
        <w:tab/>
      </w:r>
      <w:r>
        <w:rPr>
          <w:rFonts w:ascii="宋体" w:hAnsi="宋体"/>
          <w:color w:val="auto"/>
          <w:sz w:val="24"/>
          <w:highlight w:val="none"/>
        </w:rPr>
        <w:t>1.</w:t>
      </w:r>
      <w:r>
        <w:rPr>
          <w:rFonts w:hint="eastAsia" w:ascii="宋体" w:hAnsi="宋体"/>
          <w:color w:val="auto"/>
          <w:sz w:val="24"/>
          <w:highlight w:val="none"/>
        </w:rPr>
        <w:t>招标人</w:t>
      </w:r>
      <w:r>
        <w:rPr>
          <w:rFonts w:ascii="宋体" w:hAnsi="宋体"/>
          <w:color w:val="auto"/>
          <w:sz w:val="24"/>
          <w:highlight w:val="none"/>
        </w:rPr>
        <w:t>信息：</w:t>
      </w:r>
    </w:p>
    <w:p>
      <w:pPr>
        <w:widowControl/>
        <w:spacing w:line="432" w:lineRule="auto"/>
        <w:jc w:val="left"/>
        <w:rPr>
          <w:rFonts w:ascii="宋体" w:hAnsi="宋体"/>
          <w:color w:val="auto"/>
          <w:sz w:val="24"/>
          <w:highlight w:val="none"/>
        </w:rPr>
      </w:pPr>
      <w:r>
        <w:rPr>
          <w:rFonts w:ascii="宋体" w:hAnsi="宋体"/>
          <w:color w:val="auto"/>
          <w:sz w:val="24"/>
          <w:highlight w:val="none"/>
        </w:rPr>
        <w:tab/>
      </w:r>
      <w:r>
        <w:rPr>
          <w:rFonts w:hint="eastAsia" w:ascii="宋体" w:hAnsi="宋体"/>
          <w:color w:val="auto"/>
          <w:sz w:val="24"/>
          <w:highlight w:val="none"/>
        </w:rPr>
        <w:t>名称</w:t>
      </w:r>
      <w:r>
        <w:rPr>
          <w:rFonts w:ascii="宋体" w:hAnsi="宋体"/>
          <w:color w:val="auto"/>
          <w:sz w:val="24"/>
          <w:highlight w:val="none"/>
        </w:rPr>
        <w:t>：</w:t>
      </w:r>
      <w:r>
        <w:rPr>
          <w:rFonts w:hint="eastAsia" w:ascii="宋体" w:hAnsi="宋体"/>
          <w:color w:val="auto"/>
          <w:sz w:val="24"/>
          <w:highlight w:val="none"/>
        </w:rPr>
        <w:t>华北电力大学</w:t>
      </w:r>
    </w:p>
    <w:p>
      <w:pPr>
        <w:widowControl/>
        <w:spacing w:line="432" w:lineRule="auto"/>
        <w:ind w:firstLine="420"/>
        <w:jc w:val="left"/>
        <w:rPr>
          <w:rFonts w:ascii="宋体" w:hAnsi="宋体"/>
          <w:color w:val="auto"/>
          <w:sz w:val="24"/>
          <w:highlight w:val="none"/>
        </w:rPr>
      </w:pPr>
      <w:r>
        <w:rPr>
          <w:rFonts w:hint="eastAsia" w:ascii="宋体" w:hAnsi="宋体"/>
          <w:color w:val="auto"/>
          <w:sz w:val="24"/>
          <w:highlight w:val="none"/>
        </w:rPr>
        <w:t>地址：北京市昌平区北农路2号</w:t>
      </w:r>
    </w:p>
    <w:p>
      <w:pPr>
        <w:widowControl/>
        <w:spacing w:line="432" w:lineRule="auto"/>
        <w:ind w:firstLine="420"/>
        <w:jc w:val="left"/>
        <w:rPr>
          <w:rFonts w:ascii="宋体" w:hAnsi="宋体"/>
          <w:color w:val="auto"/>
          <w:sz w:val="24"/>
          <w:highlight w:val="none"/>
        </w:rPr>
      </w:pPr>
      <w:r>
        <w:rPr>
          <w:rFonts w:hint="eastAsia" w:ascii="宋体" w:hAnsi="宋体"/>
          <w:color w:val="auto"/>
          <w:sz w:val="24"/>
          <w:highlight w:val="none"/>
        </w:rPr>
        <w:t>联系方式</w:t>
      </w:r>
      <w:r>
        <w:rPr>
          <w:rFonts w:ascii="宋体" w:hAnsi="宋体"/>
          <w:color w:val="auto"/>
          <w:sz w:val="24"/>
          <w:highlight w:val="none"/>
        </w:rPr>
        <w:t>：</w:t>
      </w:r>
      <w:r>
        <w:rPr>
          <w:rFonts w:hint="eastAsia" w:ascii="宋体" w:hAnsi="宋体"/>
          <w:color w:val="auto"/>
          <w:sz w:val="24"/>
          <w:highlight w:val="none"/>
        </w:rPr>
        <w:t>张老师010-61772996</w:t>
      </w:r>
    </w:p>
    <w:p>
      <w:pPr>
        <w:widowControl/>
        <w:spacing w:line="432" w:lineRule="auto"/>
        <w:ind w:firstLine="420"/>
        <w:jc w:val="left"/>
        <w:rPr>
          <w:rFonts w:ascii="宋体" w:hAnsi="宋体"/>
          <w:color w:val="auto"/>
          <w:sz w:val="24"/>
          <w:highlight w:val="none"/>
        </w:rPr>
      </w:pPr>
      <w:r>
        <w:rPr>
          <w:rFonts w:hint="eastAsia" w:ascii="宋体" w:hAnsi="宋体"/>
          <w:color w:val="auto"/>
          <w:sz w:val="24"/>
          <w:highlight w:val="none"/>
        </w:rPr>
        <w:t>2.采购代理机构信息</w:t>
      </w:r>
      <w:r>
        <w:rPr>
          <w:rFonts w:ascii="宋体" w:hAnsi="宋体"/>
          <w:color w:val="auto"/>
          <w:sz w:val="24"/>
          <w:highlight w:val="none"/>
        </w:rPr>
        <w:t>：</w:t>
      </w:r>
    </w:p>
    <w:p>
      <w:pPr>
        <w:widowControl/>
        <w:spacing w:line="432" w:lineRule="auto"/>
        <w:jc w:val="left"/>
        <w:rPr>
          <w:rFonts w:ascii="宋体" w:hAnsi="宋体"/>
          <w:color w:val="auto"/>
          <w:sz w:val="24"/>
          <w:highlight w:val="none"/>
        </w:rPr>
      </w:pPr>
      <w:r>
        <w:rPr>
          <w:rFonts w:ascii="宋体" w:hAnsi="宋体"/>
          <w:color w:val="auto"/>
          <w:sz w:val="24"/>
          <w:highlight w:val="none"/>
        </w:rPr>
        <w:tab/>
      </w:r>
      <w:r>
        <w:rPr>
          <w:rFonts w:hint="eastAsia" w:ascii="宋体" w:hAnsi="宋体"/>
          <w:color w:val="auto"/>
          <w:sz w:val="24"/>
          <w:highlight w:val="none"/>
        </w:rPr>
        <w:t>名称：中钰招标有限公司</w:t>
      </w:r>
    </w:p>
    <w:p>
      <w:pPr>
        <w:widowControl/>
        <w:spacing w:line="432" w:lineRule="auto"/>
        <w:ind w:firstLine="420"/>
        <w:jc w:val="left"/>
        <w:rPr>
          <w:rFonts w:ascii="宋体" w:hAnsi="宋体"/>
          <w:color w:val="auto"/>
          <w:sz w:val="24"/>
          <w:highlight w:val="none"/>
        </w:rPr>
      </w:pPr>
      <w:r>
        <w:rPr>
          <w:rFonts w:hint="eastAsia" w:ascii="宋体" w:hAnsi="宋体"/>
          <w:color w:val="auto"/>
          <w:sz w:val="24"/>
          <w:highlight w:val="none"/>
        </w:rPr>
        <w:t>地址：北京市丰台区东旭国际中心C座11层1106室</w:t>
      </w:r>
    </w:p>
    <w:p>
      <w:pPr>
        <w:widowControl/>
        <w:spacing w:line="432" w:lineRule="auto"/>
        <w:ind w:firstLine="420"/>
        <w:jc w:val="left"/>
        <w:rPr>
          <w:rFonts w:ascii="宋体" w:hAnsi="宋体"/>
          <w:color w:val="auto"/>
          <w:sz w:val="24"/>
          <w:highlight w:val="none"/>
        </w:rPr>
      </w:pPr>
      <w:r>
        <w:rPr>
          <w:rFonts w:hint="eastAsia" w:ascii="宋体" w:hAnsi="宋体"/>
          <w:color w:val="auto"/>
          <w:sz w:val="24"/>
          <w:highlight w:val="none"/>
        </w:rPr>
        <w:t>联系方式</w:t>
      </w:r>
      <w:r>
        <w:rPr>
          <w:rFonts w:ascii="宋体" w:hAnsi="宋体"/>
          <w:color w:val="auto"/>
          <w:sz w:val="24"/>
          <w:highlight w:val="none"/>
        </w:rPr>
        <w:t>：</w:t>
      </w:r>
      <w:r>
        <w:rPr>
          <w:rFonts w:hint="eastAsia" w:ascii="宋体" w:hAnsi="宋体"/>
          <w:color w:val="auto"/>
          <w:sz w:val="24"/>
          <w:highlight w:val="none"/>
        </w:rPr>
        <w:t>曹亚楠、李倩、卢雪、张书玲、马俊影、王世杰、刘晶晶010-60624505-804</w:t>
      </w:r>
    </w:p>
    <w:p>
      <w:pPr>
        <w:widowControl/>
        <w:spacing w:line="432" w:lineRule="auto"/>
        <w:ind w:firstLine="42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项目</w:t>
      </w:r>
      <w:r>
        <w:rPr>
          <w:rFonts w:ascii="宋体" w:hAnsi="宋体"/>
          <w:color w:val="auto"/>
          <w:sz w:val="24"/>
          <w:highlight w:val="none"/>
        </w:rPr>
        <w:t xml:space="preserve">联系方式： </w:t>
      </w:r>
    </w:p>
    <w:p>
      <w:pPr>
        <w:widowControl/>
        <w:spacing w:line="432" w:lineRule="auto"/>
        <w:ind w:firstLine="420"/>
        <w:jc w:val="left"/>
        <w:rPr>
          <w:rFonts w:ascii="宋体" w:hAnsi="宋体"/>
          <w:color w:val="auto"/>
          <w:sz w:val="24"/>
          <w:highlight w:val="none"/>
        </w:rPr>
      </w:pPr>
      <w:r>
        <w:rPr>
          <w:rFonts w:hint="eastAsia" w:ascii="宋体" w:hAnsi="宋体"/>
          <w:color w:val="auto"/>
          <w:sz w:val="24"/>
          <w:highlight w:val="none"/>
        </w:rPr>
        <w:t>项目联系人</w:t>
      </w:r>
      <w:r>
        <w:rPr>
          <w:rFonts w:ascii="宋体" w:hAnsi="宋体"/>
          <w:color w:val="auto"/>
          <w:sz w:val="24"/>
          <w:highlight w:val="none"/>
        </w:rPr>
        <w:t>：</w:t>
      </w:r>
      <w:r>
        <w:rPr>
          <w:rFonts w:hint="eastAsia" w:ascii="宋体" w:hAnsi="宋体"/>
          <w:color w:val="auto"/>
          <w:sz w:val="24"/>
          <w:highlight w:val="none"/>
        </w:rPr>
        <w:t>曹亚楠、李倩、卢雪、张书玲、马俊影、王世杰、刘晶晶</w:t>
      </w:r>
    </w:p>
    <w:p>
      <w:pPr>
        <w:pStyle w:val="9"/>
      </w:pPr>
      <w:r>
        <w:rPr>
          <w:rFonts w:hint="eastAsia" w:hAnsi="宋体"/>
          <w:color w:val="auto"/>
          <w:kern w:val="2"/>
          <w:sz w:val="24"/>
          <w:szCs w:val="24"/>
          <w:highlight w:val="none"/>
        </w:rPr>
        <w:t>电话：</w:t>
      </w:r>
      <w:r>
        <w:rPr>
          <w:rFonts w:hint="eastAsia" w:hAnsi="宋体"/>
          <w:color w:val="auto"/>
          <w:sz w:val="24"/>
          <w:highlight w:val="none"/>
        </w:rPr>
        <w:t>010-60624505-804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zMwNmJlOTY2ZWQzZThhZDU2NWM4NjI0ZDU5ZWMifQ=="/>
  </w:docVars>
  <w:rsids>
    <w:rsidRoot w:val="00000000"/>
    <w:rsid w:val="08B47815"/>
    <w:rsid w:val="145F2878"/>
    <w:rsid w:val="22C1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b/>
      <w:kern w:val="44"/>
      <w:sz w:val="44"/>
      <w:szCs w:val="20"/>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tabs>
        <w:tab w:val="left" w:pos="567"/>
      </w:tabs>
      <w:spacing w:before="120" w:line="22" w:lineRule="atLeast"/>
    </w:pPr>
    <w:rPr>
      <w:sz w:val="24"/>
      <w:szCs w:val="20"/>
    </w:rPr>
  </w:style>
  <w:style w:type="paragraph" w:styleId="5">
    <w:name w:val="Body Text First Indent"/>
    <w:basedOn w:val="4"/>
    <w:qFormat/>
    <w:uiPriority w:val="0"/>
    <w:pPr>
      <w:spacing w:before="0" w:after="120" w:line="240" w:lineRule="auto"/>
      <w:ind w:firstLine="420" w:firstLineChars="100"/>
    </w:pPr>
    <w:rPr>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1572</Words>
  <Characters>1734</Characters>
  <Lines>0</Lines>
  <Paragraphs>0</Paragraphs>
  <TotalTime>0</TotalTime>
  <ScaleCrop>false</ScaleCrop>
  <LinksUpToDate>false</LinksUpToDate>
  <CharactersWithSpaces>1745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2022-12-09T10:01:00Z</dcterms:created>
  <dc:creator>桐</dc:creator>
  <cp:lastModifiedBy>мe、猪小戒</cp:lastModifiedBy>
  <dcterms:modified xsi:type="dcterms:W3CDTF">2022-12-09T13:14:01Z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BFA58E4B88AC4CD280E5CF278CA88CD8</vt:lpwstr>
  </property>
</Properties>
</file>