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Toc35393813"/>
      <w:bookmarkStart w:id="22" w:name="_GoBack"/>
      <w:r>
        <w:rPr>
          <w:rFonts w:hint="eastAsia" w:ascii="宋体" w:hAnsi="宋体" w:cs="宋体"/>
          <w:sz w:val="32"/>
          <w:szCs w:val="32"/>
        </w:rPr>
        <w:t>华北电力大学新能源集中外送区域电网故障保护与控制技术研究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成交公告</w:t>
      </w:r>
      <w:r>
        <w:rPr>
          <w:rFonts w:hint="eastAsia" w:ascii="宋体" w:hAnsi="宋体" w:cs="宋体"/>
          <w:sz w:val="32"/>
          <w:szCs w:val="32"/>
        </w:rPr>
        <w:t>更正</w:t>
      </w:r>
      <w:bookmarkEnd w:id="0"/>
      <w:bookmarkEnd w:id="22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</w:pPr>
      <w:bookmarkStart w:id="1" w:name="_Toc35393645"/>
      <w:bookmarkStart w:id="2" w:name="_Toc28359104"/>
      <w:bookmarkStart w:id="3" w:name="_Toc28359027"/>
      <w:bookmarkStart w:id="4" w:name="_Toc35393814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  <w:t>一、项目基本情况</w:t>
      </w:r>
      <w:bookmarkEnd w:id="1"/>
      <w:bookmarkEnd w:id="2"/>
      <w:bookmarkEnd w:id="3"/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项目代理编号：HCZB-2022-ZB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1021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原公告的采购项目名称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华北电力大学新能源集中外送区域电网故障保护与控制技术研究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首次公告日期：2022年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日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</w:pPr>
      <w:bookmarkStart w:id="5" w:name="_Toc35393646"/>
      <w:bookmarkStart w:id="6" w:name="_Toc28359028"/>
      <w:bookmarkStart w:id="7" w:name="_Toc28359105"/>
      <w:bookmarkStart w:id="8" w:name="_Toc35393815"/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 w:val="0"/>
          <w:i w:val="0"/>
          <w:iCs w:val="0"/>
          <w:sz w:val="24"/>
          <w:szCs w:val="24"/>
        </w:rPr>
        <w:t>二、更正信息</w:t>
      </w:r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更正事项：</w:t>
      </w:r>
      <w:bookmarkStart w:id="9" w:name="_Toc35393631"/>
      <w:bookmarkStart w:id="10" w:name="_Toc35393800"/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采购结果更正</w:t>
      </w:r>
    </w:p>
    <w:bookmarkEnd w:id="9"/>
    <w:bookmarkEnd w:id="1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  <w:t>更正内容：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成交供应商名称更正</w:t>
      </w:r>
    </w:p>
    <w:p>
      <w:pPr>
        <w:pStyle w:val="1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360" w:lineRule="auto"/>
        <w:textAlignment w:val="auto"/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i w:val="0"/>
          <w:iCs w:val="0"/>
          <w:color w:val="auto"/>
          <w:kern w:val="2"/>
          <w:sz w:val="24"/>
          <w:szCs w:val="24"/>
        </w:rPr>
        <w:t>原内容：</w:t>
      </w:r>
      <w:bookmarkStart w:id="11" w:name="_Hlk107243560"/>
    </w:p>
    <w:bookmarkEnd w:id="11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成交供应商名称：北京四方继保自动化股份有限公司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4"/>
          <w:szCs w:val="24"/>
        </w:rPr>
        <w:t xml:space="preserve">现更正为: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</w:pPr>
      <w:bookmarkStart w:id="12" w:name="_Toc35393647"/>
      <w:bookmarkStart w:id="13" w:name="_Toc35393816"/>
      <w:r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  <w:lang w:val="en-US" w:eastAsia="zh-CN"/>
        </w:rPr>
        <w:t>成交供应商名称：北京四方继保工程技术有限公司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 w:cs="宋体"/>
          <w:b/>
          <w:bCs/>
          <w:i w:val="0"/>
          <w:iCs w:val="0"/>
          <w:sz w:val="24"/>
          <w:szCs w:val="24"/>
        </w:rPr>
      </w:pPr>
      <w:r>
        <w:rPr>
          <w:rFonts w:hint="eastAsia" w:ascii="宋体" w:hAnsi="宋体" w:cs="宋体"/>
          <w:b/>
          <w:bCs/>
          <w:i w:val="0"/>
          <w:iCs w:val="0"/>
          <w:sz w:val="24"/>
          <w:szCs w:val="24"/>
        </w:rPr>
        <w:t>其他内容不变。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cs="宋体"/>
          <w:i w:val="0"/>
          <w:iCs w:val="0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宋体" w:hAnsi="宋体" w:cs="宋体"/>
          <w:i w:val="0"/>
          <w:iCs w:val="0"/>
          <w:sz w:val="24"/>
          <w:szCs w:val="24"/>
        </w:rPr>
      </w:pPr>
      <w:r>
        <w:rPr>
          <w:rFonts w:hint="eastAsia" w:ascii="宋体" w:hAnsi="宋体" w:cs="宋体"/>
          <w:b/>
          <w:bCs/>
          <w:i w:val="0"/>
          <w:iCs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cs="宋体"/>
          <w:b/>
          <w:bCs/>
          <w:i w:val="0"/>
          <w:iCs w:val="0"/>
          <w:sz w:val="24"/>
          <w:szCs w:val="24"/>
        </w:rPr>
        <w:t>更正日期：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2022年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月</w:t>
      </w:r>
      <w:r>
        <w:rPr>
          <w:rFonts w:hint="eastAsia" w:ascii="宋体" w:hAnsi="宋体" w:cs="宋体"/>
          <w:i w:val="0"/>
          <w:iCs w:val="0"/>
          <w:sz w:val="24"/>
          <w:szCs w:val="24"/>
          <w:lang w:val="en-US" w:eastAsia="zh-CN"/>
        </w:rPr>
        <w:t>27</w:t>
      </w:r>
      <w:r>
        <w:rPr>
          <w:rFonts w:hint="eastAsia" w:ascii="宋体" w:hAnsi="宋体" w:cs="宋体"/>
          <w:i w:val="0"/>
          <w:iCs w:val="0"/>
          <w:sz w:val="24"/>
          <w:szCs w:val="24"/>
        </w:rPr>
        <w:t>日</w:t>
      </w:r>
    </w:p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sz w:val="24"/>
          <w:szCs w:val="24"/>
        </w:rPr>
        <w:t>其他补充事宜</w:t>
      </w:r>
      <w:bookmarkEnd w:id="12"/>
      <w:bookmarkEnd w:id="13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  <w:bookmarkStart w:id="14" w:name="_Toc28359106"/>
      <w:bookmarkStart w:id="15" w:name="_Toc35393648"/>
      <w:bookmarkStart w:id="16" w:name="_Toc28359029"/>
      <w:bookmarkStart w:id="17" w:name="_Toc35393817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无</w:t>
      </w:r>
    </w:p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hint="eastAsia" w:ascii="宋体" w:hAnsi="宋体" w:eastAsia="宋体" w:cs="宋体"/>
          <w:bCs w:val="0"/>
          <w:sz w:val="24"/>
          <w:szCs w:val="24"/>
        </w:rPr>
      </w:pPr>
    </w:p>
    <w:p>
      <w:pPr>
        <w:pStyle w:val="8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textAlignment w:val="auto"/>
        <w:rPr>
          <w:rFonts w:ascii="宋体" w:hAnsi="宋体" w:eastAsia="宋体" w:cs="宋体"/>
          <w:bCs w:val="0"/>
          <w:sz w:val="24"/>
          <w:szCs w:val="24"/>
        </w:rPr>
      </w:pPr>
      <w:r>
        <w:rPr>
          <w:rFonts w:hint="eastAsia" w:ascii="宋体" w:hAnsi="宋体" w:eastAsia="宋体" w:cs="宋体"/>
          <w:bCs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Cs w:val="0"/>
          <w:sz w:val="24"/>
          <w:szCs w:val="24"/>
        </w:rPr>
        <w:t>、凡对本次公告内容提出询问，请按以下方式联系。</w:t>
      </w:r>
      <w:bookmarkEnd w:id="14"/>
      <w:bookmarkEnd w:id="15"/>
      <w:bookmarkEnd w:id="16"/>
      <w:bookmarkEnd w:id="1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1、采购人信息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rPr>
          <w:rFonts w:ascii="宋体" w:hAnsi="宋体"/>
          <w:sz w:val="24"/>
        </w:rPr>
      </w:pPr>
      <w:bookmarkStart w:id="18" w:name="_Toc28359009"/>
      <w:bookmarkStart w:id="19" w:name="_Toc28359086"/>
      <w:r>
        <w:rPr>
          <w:rFonts w:hint="eastAsia" w:ascii="宋体" w:hAnsi="宋体"/>
          <w:sz w:val="24"/>
        </w:rPr>
        <w:t>名 称：华北电力大学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址：北京市昌平区回龙观北农路2号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联系方式：张老师 010-61772996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2、采购代理机构信息</w:t>
      </w:r>
      <w:bookmarkEnd w:id="18"/>
      <w:bookmarkEnd w:id="1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 称：华采招标集团有限公司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址：北京市丰台区广安路9号国投财富广场6号楼1601室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bookmarkStart w:id="20" w:name="_Toc28359087"/>
      <w:bookmarkStart w:id="21" w:name="_Toc28359010"/>
      <w:r>
        <w:rPr>
          <w:rFonts w:hint="eastAsia" w:ascii="宋体" w:hAnsi="宋体"/>
          <w:sz w:val="24"/>
        </w:rPr>
        <w:t>贾东敏、蒲晓芳、姚冲、刘金秀 186-1228-7813/7807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3、项目联系方式</w:t>
      </w:r>
      <w:bookmarkEnd w:id="20"/>
      <w:bookmarkEnd w:id="2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项目联系人：贾东敏、蒲晓芳、姚冲、刘金秀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</w:rPr>
        <w:t>电　话：186-1228-7813/7807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firstLine="280" w:firstLineChars="100"/>
        <w:textAlignment w:val="auto"/>
        <w:rPr>
          <w:rFonts w:ascii="宋体" w:hAnsi="宋体" w:cs="宋体"/>
          <w:bCs/>
          <w:sz w:val="28"/>
          <w:szCs w:val="28"/>
        </w:rPr>
      </w:pPr>
    </w:p>
    <w:p>
      <w:pPr>
        <w:spacing w:line="360" w:lineRule="auto"/>
        <w:ind w:firstLine="240" w:firstLineChars="100"/>
        <w:jc w:val="righ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华采招标集团有限公司</w:t>
      </w:r>
    </w:p>
    <w:p>
      <w:pPr>
        <w:wordWrap w:val="0"/>
        <w:spacing w:line="360" w:lineRule="auto"/>
        <w:ind w:firstLine="240" w:firstLineChars="100"/>
        <w:jc w:val="righ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                            2022年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27</w:t>
      </w:r>
      <w:r>
        <w:rPr>
          <w:rFonts w:hint="eastAsia" w:ascii="宋体" w:hAnsi="宋体" w:cs="宋体"/>
          <w:bCs/>
          <w:sz w:val="24"/>
          <w:szCs w:val="24"/>
        </w:rPr>
        <w:t xml:space="preserve">日  </w:t>
      </w: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YjFlZjU2YjMwZDg5MmE5NzExYmRjMzgxYjVhZmMifQ=="/>
  </w:docVars>
  <w:rsids>
    <w:rsidRoot w:val="6C3969E6"/>
    <w:rsid w:val="000513A6"/>
    <w:rsid w:val="00201BF8"/>
    <w:rsid w:val="002A0B36"/>
    <w:rsid w:val="002D6573"/>
    <w:rsid w:val="003C5C92"/>
    <w:rsid w:val="0048265D"/>
    <w:rsid w:val="005A38F0"/>
    <w:rsid w:val="00952929"/>
    <w:rsid w:val="00A7203E"/>
    <w:rsid w:val="00BB1216"/>
    <w:rsid w:val="00CC753D"/>
    <w:rsid w:val="00EF136F"/>
    <w:rsid w:val="07DF55C6"/>
    <w:rsid w:val="0B862701"/>
    <w:rsid w:val="0E2D48C4"/>
    <w:rsid w:val="11A17E51"/>
    <w:rsid w:val="14C65444"/>
    <w:rsid w:val="158D7220"/>
    <w:rsid w:val="16264BD4"/>
    <w:rsid w:val="18890233"/>
    <w:rsid w:val="189B6CB1"/>
    <w:rsid w:val="1A9618DA"/>
    <w:rsid w:val="1CF85987"/>
    <w:rsid w:val="228679F3"/>
    <w:rsid w:val="23A203FB"/>
    <w:rsid w:val="24F25A1E"/>
    <w:rsid w:val="284E13CC"/>
    <w:rsid w:val="2D43298A"/>
    <w:rsid w:val="31CD7B6B"/>
    <w:rsid w:val="334212B2"/>
    <w:rsid w:val="3672317D"/>
    <w:rsid w:val="38EE16E5"/>
    <w:rsid w:val="3DE16B9D"/>
    <w:rsid w:val="42B45032"/>
    <w:rsid w:val="4571738E"/>
    <w:rsid w:val="4728004A"/>
    <w:rsid w:val="4EE52DA7"/>
    <w:rsid w:val="4F484EC4"/>
    <w:rsid w:val="4FE653D5"/>
    <w:rsid w:val="52160F98"/>
    <w:rsid w:val="54DE6EB9"/>
    <w:rsid w:val="58864BBD"/>
    <w:rsid w:val="596E174A"/>
    <w:rsid w:val="5A113609"/>
    <w:rsid w:val="5B7025B1"/>
    <w:rsid w:val="607A02F5"/>
    <w:rsid w:val="60E84CE7"/>
    <w:rsid w:val="62E414D3"/>
    <w:rsid w:val="663761A5"/>
    <w:rsid w:val="6C3969E6"/>
    <w:rsid w:val="6CCE21DD"/>
    <w:rsid w:val="6DBC5493"/>
    <w:rsid w:val="75765584"/>
    <w:rsid w:val="764800E1"/>
    <w:rsid w:val="764B7528"/>
    <w:rsid w:val="767E704E"/>
    <w:rsid w:val="78930617"/>
    <w:rsid w:val="79DE4E5E"/>
    <w:rsid w:val="7CF44A5C"/>
    <w:rsid w:val="7DB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  <w:style w:type="paragraph" w:styleId="9">
    <w:name w:val="table of authorities"/>
    <w:basedOn w:val="1"/>
    <w:next w:val="1"/>
    <w:qFormat/>
    <w:uiPriority w:val="99"/>
    <w:pPr>
      <w:spacing w:line="360" w:lineRule="auto"/>
      <w:ind w:left="420" w:leftChars="200" w:firstLine="640"/>
    </w:pPr>
    <w:rPr>
      <w:rFonts w:ascii="宋体" w:hAnsi="宋体"/>
      <w:sz w:val="24"/>
    </w:rPr>
  </w:style>
  <w:style w:type="paragraph" w:styleId="10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1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39"/>
    <w:pPr>
      <w:tabs>
        <w:tab w:val="right" w:leader="underscore" w:pos="9061"/>
      </w:tabs>
      <w:spacing w:before="120"/>
    </w:pPr>
    <w:rPr>
      <w:rFonts w:ascii="宋体" w:hAnsi="宋体"/>
      <w:bCs/>
      <w:i/>
      <w:color w:val="000000"/>
      <w:kern w:val="44"/>
      <w:sz w:val="24"/>
    </w:r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页眉 字符"/>
    <w:basedOn w:val="15"/>
    <w:link w:val="12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5"/>
    <w:link w:val="11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397</Words>
  <Characters>475</Characters>
  <Lines>5</Lines>
  <Paragraphs>1</Paragraphs>
  <TotalTime>5</TotalTime>
  <ScaleCrop>false</ScaleCrop>
  <LinksUpToDate>false</LinksUpToDate>
  <CharactersWithSpaces>517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2020-07-09T06:11:00Z</dcterms:created>
  <dc:creator>海上有个伦</dc:creator>
  <cp:lastModifiedBy>hczb</cp:lastModifiedBy>
  <dcterms:modified xsi:type="dcterms:W3CDTF">2022-10-27T05:32:13Z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035CE375BB434B18BB18959707FD393E</vt:lpwstr>
  </property>
</Properties>
</file>