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0" w:after="0" w:line="240" w:lineRule="auto"/>
        <w:jc w:val="center"/>
        <w:rPr>
          <w:rFonts w:hAnsi="宋体"/>
          <w:sz w:val="36"/>
          <w:szCs w:val="36"/>
        </w:rPr>
      </w:pPr>
      <w:r>
        <w:rPr>
          <w:rFonts w:hint="eastAsia" w:hAnsi="宋体"/>
          <w:sz w:val="36"/>
          <w:szCs w:val="36"/>
          <w:lang w:val="en-US" w:eastAsia="zh-CN"/>
        </w:rPr>
        <w:t>招标公告</w:t>
      </w:r>
    </w:p>
    <w:p>
      <w:bookmarkStart w:id="0" w:name="_Toc28359002"/>
      <w:bookmarkStart w:id="1" w:name="_Toc35393621"/>
      <w:bookmarkStart w:id="2" w:name="_Toc28359079"/>
      <w:bookmarkStart w:id="3" w:name="_Toc35393790"/>
      <w:bookmarkStart w:id="4" w:name="_Hlk24379207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项目概况</w:t>
            </w:r>
          </w:p>
          <w:p>
            <w:pPr>
              <w:pStyle w:val="2"/>
              <w:spacing w:line="360" w:lineRule="auto"/>
              <w:ind w:firstLine="480" w:firstLineChars="200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</w:rPr>
              <w:t>华北电力大学虚拟仿真教学实验中心硬件设备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) 招标项目的潜在投标人应在（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</w:rPr>
              <w:t>北京市丰台区广安路9号国投财富广场6号楼1601室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）获取招标文件，并于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</w:rPr>
              <w:t>2022年7月21日下午13:30（北京时间）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前递交投标文件。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b/>
          <w:bCs/>
          <w:sz w:val="24"/>
          <w:szCs w:val="32"/>
        </w:rPr>
      </w:pPr>
      <w:bookmarkStart w:id="5" w:name="_Toc19734"/>
      <w:r>
        <w:rPr>
          <w:rFonts w:hint="eastAsia"/>
          <w:b/>
          <w:bCs/>
          <w:sz w:val="24"/>
          <w:szCs w:val="32"/>
        </w:rPr>
        <w:t>一、项目基本情况</w:t>
      </w:r>
      <w:bookmarkEnd w:id="0"/>
      <w:bookmarkEnd w:id="1"/>
      <w:bookmarkEnd w:id="2"/>
      <w:bookmarkEnd w:id="3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项目代理编号：HCZB-2022-ZB0592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bookmarkEnd w:id="4"/>
      <w:r>
        <w:rPr>
          <w:rFonts w:hint="eastAsia" w:ascii="宋体" w:hAnsi="宋体"/>
          <w:sz w:val="24"/>
        </w:rPr>
        <w:t>华北电力大学虚拟仿真教学实验中心硬件设备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预算金额：58.72万元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采购需求：虚拟仿真教学实验中心硬件设备购置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详见采购清单附件。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合同履行期限：自合同签订生效后开始至双方合同完全履行后截止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b/>
          <w:bCs/>
          <w:sz w:val="24"/>
          <w:szCs w:val="32"/>
        </w:rPr>
      </w:pPr>
      <w:bookmarkStart w:id="6" w:name="_Toc28359080"/>
      <w:bookmarkStart w:id="7" w:name="_Toc35393622"/>
      <w:bookmarkStart w:id="8" w:name="_Toc35393791"/>
      <w:bookmarkStart w:id="9" w:name="_Toc14517"/>
      <w:bookmarkStart w:id="10" w:name="_Toc28359003"/>
      <w:r>
        <w:rPr>
          <w:rFonts w:hint="eastAsia"/>
          <w:b/>
          <w:bCs/>
          <w:sz w:val="24"/>
          <w:szCs w:val="32"/>
        </w:rPr>
        <w:t>二、申请人的资格要求：</w:t>
      </w:r>
      <w:bookmarkEnd w:id="6"/>
      <w:bookmarkEnd w:id="7"/>
      <w:bookmarkEnd w:id="8"/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bookmarkStart w:id="11" w:name="_Toc28359081"/>
      <w:bookmarkStart w:id="12" w:name="_Toc28359004"/>
      <w:r>
        <w:rPr>
          <w:rFonts w:hint="eastAsia" w:ascii="宋体" w:hAnsi="宋体"/>
          <w:sz w:val="24"/>
        </w:rPr>
        <w:t>1.满足《中华人民共和国政府采购法》第二十二条规定：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2.落实政府采购政策需满足的资格要求：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en-US"/>
        </w:rPr>
        <w:t>本项目非专门面向中小型、微型企业（监狱、戒毒企业、残疾人福利性单位视同小微企业）采购。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3.本项目的特定资格要求：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（二）法律、行政法规规定的其他条件：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）不同投标人的法人、单位负责人不是同一人也不存在直接控股、管理关系；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）投标人必须向采购代理机构购买招标文件并登记备案，未向采购代理机构购买招标文件并登记备案的无资格参加本次投标；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/>
        <w:ind w:left="0" w:leftChars="0" w:firstLine="0" w:firstLineChars="0"/>
        <w:textAlignment w:val="auto"/>
      </w:pPr>
      <w:r>
        <w:rPr>
          <w:rFonts w:hint="eastAsia" w:ascii="宋体" w:hAnsi="宋体"/>
          <w:sz w:val="24"/>
        </w:rPr>
        <w:t>（4）本项目不接受进口产品。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b/>
          <w:bCs/>
          <w:sz w:val="24"/>
          <w:szCs w:val="32"/>
        </w:rPr>
      </w:pPr>
      <w:bookmarkStart w:id="13" w:name="_Toc16466"/>
      <w:bookmarkStart w:id="14" w:name="_Toc35393792"/>
      <w:bookmarkStart w:id="15" w:name="_Toc35393623"/>
      <w:r>
        <w:rPr>
          <w:rFonts w:hint="eastAsia"/>
          <w:b/>
          <w:bCs/>
          <w:sz w:val="24"/>
          <w:szCs w:val="32"/>
        </w:rPr>
        <w:t>三、获取招标文件</w:t>
      </w:r>
      <w:bookmarkEnd w:id="11"/>
      <w:bookmarkEnd w:id="12"/>
      <w:bookmarkEnd w:id="13"/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u w:val="single"/>
        </w:rPr>
        <w:t>2022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29</w:t>
      </w:r>
      <w:r>
        <w:rPr>
          <w:rFonts w:hint="eastAsia" w:ascii="宋体" w:hAnsi="宋体"/>
          <w:sz w:val="24"/>
        </w:rPr>
        <w:t>日至</w:t>
      </w:r>
      <w:r>
        <w:rPr>
          <w:rFonts w:hint="eastAsia" w:ascii="宋体" w:hAnsi="宋体"/>
          <w:sz w:val="24"/>
          <w:u w:val="single"/>
        </w:rPr>
        <w:t>2022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</w:rPr>
        <w:t>日，每天上午</w:t>
      </w:r>
      <w:r>
        <w:rPr>
          <w:rFonts w:hint="eastAsia" w:ascii="宋体" w:hAnsi="宋体"/>
          <w:sz w:val="24"/>
          <w:u w:val="single"/>
        </w:rPr>
        <w:t>09:00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12:00</w:t>
      </w:r>
      <w:r>
        <w:rPr>
          <w:rFonts w:hint="eastAsia" w:ascii="宋体" w:hAnsi="宋体"/>
          <w:sz w:val="24"/>
        </w:rPr>
        <w:t>，下午</w:t>
      </w:r>
      <w:r>
        <w:rPr>
          <w:rFonts w:hint="eastAsia" w:ascii="宋体" w:hAnsi="宋体"/>
          <w:sz w:val="24"/>
          <w:u w:val="single"/>
        </w:rPr>
        <w:t>13:00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17:00</w:t>
      </w:r>
      <w:r>
        <w:rPr>
          <w:rFonts w:hint="eastAsia" w:ascii="宋体" w:hAnsi="宋体"/>
          <w:sz w:val="24"/>
        </w:rPr>
        <w:t>（北京时间，法定节假日除外）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地点：北京市丰台区广安路9号国投财富广场6号楼1601室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sz w:val="24"/>
        </w:rPr>
        <w:t>方式：现场获取，无需提供资料。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售价：500元/本，招标文件售后不退。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b/>
          <w:bCs/>
          <w:sz w:val="24"/>
          <w:szCs w:val="32"/>
        </w:rPr>
      </w:pPr>
      <w:bookmarkStart w:id="16" w:name="_Toc28359082"/>
      <w:bookmarkStart w:id="17" w:name="_Toc28359005"/>
      <w:bookmarkStart w:id="18" w:name="_Toc18171"/>
      <w:bookmarkStart w:id="19" w:name="_Toc35393624"/>
      <w:bookmarkStart w:id="20" w:name="_Toc35393793"/>
      <w:r>
        <w:rPr>
          <w:rFonts w:hint="eastAsia"/>
          <w:b/>
          <w:bCs/>
          <w:sz w:val="24"/>
          <w:szCs w:val="32"/>
        </w:rPr>
        <w:t>四、提交投标文件</w:t>
      </w:r>
      <w:bookmarkEnd w:id="16"/>
      <w:bookmarkEnd w:id="17"/>
      <w:r>
        <w:rPr>
          <w:rFonts w:hint="eastAsia"/>
          <w:b/>
          <w:bCs/>
          <w:sz w:val="24"/>
          <w:szCs w:val="32"/>
        </w:rPr>
        <w:t>截止时间、开标时间和地点</w:t>
      </w:r>
      <w:bookmarkEnd w:id="18"/>
      <w:bookmarkEnd w:id="19"/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提交投标文件截止时间、开标时间：</w:t>
      </w:r>
      <w:r>
        <w:rPr>
          <w:rFonts w:hint="eastAsia" w:ascii="宋体" w:hAnsi="宋体"/>
          <w:bCs/>
          <w:sz w:val="24"/>
          <w:u w:val="single"/>
        </w:rPr>
        <w:t>2022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/>
          <w:bCs/>
          <w:sz w:val="24"/>
        </w:rPr>
        <w:t>日</w:t>
      </w:r>
      <w:r>
        <w:rPr>
          <w:rFonts w:hint="eastAsia" w:ascii="宋体" w:hAnsi="宋体"/>
          <w:bCs/>
          <w:sz w:val="24"/>
          <w:u w:val="single"/>
        </w:rPr>
        <w:t>下午13:30</w:t>
      </w:r>
      <w:r>
        <w:rPr>
          <w:rFonts w:hint="eastAsia" w:ascii="宋体" w:hAnsi="宋体"/>
          <w:bCs/>
          <w:sz w:val="24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地点：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北京市丰台区广安路9号国投财富广场6号楼16层</w:t>
      </w:r>
      <w:r>
        <w:rPr>
          <w:rFonts w:hint="eastAsia" w:ascii="宋体" w:hAnsi="宋体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b/>
          <w:bCs/>
          <w:sz w:val="24"/>
          <w:szCs w:val="32"/>
        </w:rPr>
      </w:pPr>
      <w:bookmarkStart w:id="21" w:name="_Toc35393625"/>
      <w:bookmarkStart w:id="22" w:name="_Toc9136"/>
      <w:bookmarkStart w:id="23" w:name="_Toc28359007"/>
      <w:bookmarkStart w:id="24" w:name="_Toc35393794"/>
      <w:bookmarkStart w:id="25" w:name="_Toc28359084"/>
      <w:r>
        <w:rPr>
          <w:rFonts w:hint="eastAsia"/>
          <w:b/>
          <w:bCs/>
          <w:sz w:val="24"/>
          <w:szCs w:val="32"/>
        </w:rPr>
        <w:t>五、公告期限</w:t>
      </w:r>
      <w:bookmarkEnd w:id="21"/>
      <w:bookmarkEnd w:id="22"/>
      <w:bookmarkEnd w:id="23"/>
      <w:bookmarkEnd w:id="24"/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自本公告发布之日起5个工作日。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b/>
          <w:bCs/>
          <w:sz w:val="24"/>
          <w:szCs w:val="32"/>
        </w:rPr>
      </w:pPr>
      <w:bookmarkStart w:id="26" w:name="_Toc35393626"/>
      <w:bookmarkStart w:id="27" w:name="_Toc8180"/>
      <w:bookmarkStart w:id="28" w:name="_Toc35393795"/>
      <w:r>
        <w:rPr>
          <w:rFonts w:hint="eastAsia"/>
          <w:b/>
          <w:bCs/>
          <w:sz w:val="24"/>
          <w:szCs w:val="32"/>
        </w:rPr>
        <w:t>六、其他补充事宜</w:t>
      </w:r>
      <w:bookmarkEnd w:id="26"/>
      <w:bookmarkEnd w:id="27"/>
      <w:bookmarkEnd w:id="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2.本项目招标公告在中国政府采购网（http://www.ccgp.gov.cn/）上发布。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b/>
          <w:bCs/>
          <w:sz w:val="24"/>
          <w:szCs w:val="32"/>
        </w:rPr>
      </w:pPr>
      <w:bookmarkStart w:id="29" w:name="_Toc1705"/>
      <w:bookmarkStart w:id="30" w:name="_Toc28359085"/>
      <w:bookmarkStart w:id="31" w:name="_Toc28359008"/>
      <w:bookmarkStart w:id="32" w:name="_Toc35393796"/>
      <w:bookmarkStart w:id="33" w:name="_Toc35393627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29"/>
      <w:bookmarkEnd w:id="30"/>
      <w:bookmarkEnd w:id="31"/>
      <w:bookmarkEnd w:id="32"/>
      <w:bookmarkEnd w:id="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bookmarkStart w:id="34" w:name="_Toc28359086"/>
      <w:bookmarkStart w:id="35" w:name="_Toc28359009"/>
      <w:r>
        <w:rPr>
          <w:rFonts w:hint="eastAsia" w:ascii="宋体" w:hAnsi="宋体"/>
          <w:sz w:val="24"/>
        </w:rPr>
        <w:t>名 称：华北电力大学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址：北京市昌平区回龙观北农路2号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联系方式：张老师 010-61772996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2、采购代理机构信息</w:t>
      </w:r>
      <w:bookmarkEnd w:id="34"/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称：华采招标集团有限公司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址：北京市丰台区广安路9号国投财富广场6号楼1601室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联系方式：</w:t>
      </w:r>
      <w:bookmarkStart w:id="36" w:name="_Toc28359010"/>
      <w:bookmarkStart w:id="37" w:name="_Toc28359087"/>
      <w:r>
        <w:rPr>
          <w:rFonts w:hint="eastAsia" w:ascii="宋体" w:hAnsi="宋体"/>
          <w:sz w:val="24"/>
        </w:rPr>
        <w:t xml:space="preserve">贾东敏、蒲晓芳、姚冲、刘金秀 </w:t>
      </w:r>
      <w:r>
        <w:rPr>
          <w:rFonts w:hint="eastAsia" w:ascii="宋体" w:hAnsi="宋体"/>
          <w:sz w:val="24"/>
          <w:lang w:val="en-US" w:eastAsia="zh-CN"/>
        </w:rPr>
        <w:t>186-1228-7813/7807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3、项目联系方式</w:t>
      </w:r>
      <w:bookmarkEnd w:id="36"/>
      <w:bookmarkEnd w:id="3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项目联系人：贾东敏、蒲晓芳、姚冲、刘金秀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　话：</w:t>
      </w:r>
      <w:r>
        <w:rPr>
          <w:rFonts w:hint="eastAsia" w:ascii="宋体" w:hAnsi="宋体"/>
          <w:sz w:val="24"/>
          <w:lang w:val="en-US" w:eastAsia="zh-CN"/>
        </w:rPr>
        <w:t>186-1228-7813/7807</w:t>
      </w:r>
    </w:p>
    <w:p>
      <w:pPr>
        <w:pStyle w:val="2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pStyle w:val="2"/>
        <w:rPr>
          <w:rFonts w:hint="eastAsia"/>
        </w:rPr>
      </w:pPr>
    </w:p>
    <w:p>
      <w:pPr>
        <w:wordWrap w:val="0"/>
        <w:spacing w:line="360" w:lineRule="auto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华采招标集团有限公司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</w:p>
    <w:p>
      <w:pPr>
        <w:pStyle w:val="2"/>
        <w:wordWrap w:val="0"/>
        <w:spacing w:line="360" w:lineRule="auto"/>
        <w:jc w:val="righ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2022年6月29日       </w:t>
      </w:r>
    </w:p>
    <w:p>
      <w:pPr>
        <w:pStyle w:val="2"/>
        <w:wordWrap w:val="0"/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采购清单附件：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3871"/>
        <w:gridCol w:w="1299"/>
        <w:gridCol w:w="1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bookmarkStart w:id="38" w:name="_GoBack"/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模块名称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LED显示屏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视频拼接处理器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LED控制器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接收卡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配电系统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钢结构与装饰边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安装、调试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全频音箱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音箱壁架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数字功放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真分集无线麦克风1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真分集无线麦克风2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数字调音台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反馈抑制器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音频矩阵处理器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可编程网络中控系统主机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2U可编程电源管理器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无线控制平板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无线路由器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高清视频切换器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电源时序器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75寸触摸一体机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VR头盔 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立体眼镜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VR工作站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系统服务器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图形图像工作站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翻转电脑学习座椅套装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六边形桌椅套装 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学院虚拟仿真教学实验中心仪器存放柜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云管理平台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bookmarkEnd w:id="38"/>
    </w:tbl>
    <w:p>
      <w:pPr>
        <w:pStyle w:val="2"/>
        <w:wordWrap w:val="0"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YmM5MzliMDc2YTA4YTI5ZTIwNzU5NzE2ZmIxN2IifQ=="/>
  </w:docVars>
  <w:rsids>
    <w:rsidRoot w:val="00000000"/>
    <w:rsid w:val="16FD73DD"/>
    <w:rsid w:val="1FFA0D1E"/>
    <w:rsid w:val="4D551A74"/>
    <w:rsid w:val="515801C7"/>
    <w:rsid w:val="5486329D"/>
    <w:rsid w:val="60526E5A"/>
    <w:rsid w:val="6FB17851"/>
    <w:rsid w:val="75644410"/>
    <w:rsid w:val="7D63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10"/>
      <w:jc w:val="left"/>
    </w:pPr>
    <w:rPr>
      <w:rFonts w:asciiTheme="minorHAnsi" w:hAnsiTheme="minorHAnsi"/>
      <w:smallCaps/>
      <w:szCs w:val="20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Body Text First Indent"/>
    <w:basedOn w:val="4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8">
    <w:name w:val="Body Text First Indent 2"/>
    <w:basedOn w:val="5"/>
    <w:next w:val="7"/>
    <w:qFormat/>
    <w:uiPriority w:val="0"/>
    <w:pPr>
      <w:spacing w:after="120" w:line="240" w:lineRule="auto"/>
      <w:ind w:left="420" w:leftChars="200" w:firstLine="420" w:firstLineChars="200"/>
    </w:pPr>
    <w:rPr>
      <w:sz w:val="21"/>
      <w:szCs w:val="20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1402</Words>
  <Characters>1617</Characters>
  <Lines>0</Lines>
  <Paragraphs>0</Paragraphs>
  <TotalTime>1</TotalTime>
  <ScaleCrop>false</ScaleCrop>
  <LinksUpToDate>false</LinksUpToDate>
  <CharactersWithSpaces>1644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2022-06-29T02:45:00Z</dcterms:created>
  <dc:creator>Administrator</dc:creator>
  <cp:lastModifiedBy>蒲晓芳</cp:lastModifiedBy>
  <dcterms:modified xsi:type="dcterms:W3CDTF">2022-06-29T03:38:50Z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FF907F224D464078831C83C543DFE544</vt:lpwstr>
  </property>
</Properties>
</file>