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E" w:rsidRPr="006F42FE" w:rsidRDefault="006F42FE" w:rsidP="006F42FE">
      <w:pPr>
        <w:widowControl/>
        <w:jc w:val="center"/>
        <w:rPr>
          <w:rFonts w:ascii="微软雅黑" w:eastAsia="微软雅黑" w:hAnsi="微软雅黑" w:cs="宋体"/>
          <w:b/>
          <w:bCs/>
          <w:color w:val="53504C"/>
          <w:kern w:val="0"/>
          <w:sz w:val="38"/>
          <w:szCs w:val="38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38"/>
          <w:szCs w:val="38"/>
        </w:rPr>
        <w:t>中央国家机关2015-2016年政府集中采购目录实施方案</w:t>
      </w:r>
    </w:p>
    <w:p w:rsidR="006F42FE" w:rsidRPr="006F42FE" w:rsidRDefault="006F42FE" w:rsidP="006F42FE">
      <w:pPr>
        <w:widowControl/>
        <w:spacing w:line="600" w:lineRule="atLeast"/>
        <w:ind w:firstLine="454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6F42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中央国家机关2015-2016年政府集中采购目录实施方案</w:t>
      </w:r>
    </w:p>
    <w:p w:rsidR="006F42FE" w:rsidRPr="006F42FE" w:rsidRDefault="006F42FE" w:rsidP="006F42FE">
      <w:pPr>
        <w:widowControl/>
        <w:spacing w:line="600" w:lineRule="atLeast"/>
        <w:ind w:firstLine="454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Cs w:val="21"/>
        </w:rPr>
        <w:t> </w:t>
      </w:r>
    </w:p>
    <w:p w:rsidR="006F42FE" w:rsidRPr="006F42FE" w:rsidRDefault="006F42FE" w:rsidP="006F42FE">
      <w:pPr>
        <w:widowControl/>
        <w:spacing w:line="600" w:lineRule="atLeast"/>
        <w:ind w:firstLine="454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    一、总体要求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一是坚持应采尽采。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《条例》强化了依法采购要求，明确了法律责任。各单位采购纳入政府集中采购目录的项目，应依法委托采购中心组织实施，做到应采尽采。批复的采购项目部分涉及政府集中采购品目的，应对涉及的部分执行政府集中采购。各单位在向财政部报送采购计划时，必须按规定同时抄送采购中心。 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二是科学设定需求。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《条例》明确了采购人、采购中心对采购需求的主体责任。采购需求应科学、细化、明晰，遵循节俭、实用原则，不具有倾向性和歧视性。采购中心将逐步扩大采购需求公示的项目范围，凡政府向社会公众提供的公共服务项目，应当就确定采购需求征求社会公众的意见。同时，制定印发《采购文件编制工作规范》，作为所有采购文件编制的总纲要求，规范采购文件编制工作。</w:t>
      </w:r>
    </w:p>
    <w:p w:rsidR="006F42FE" w:rsidRPr="006F42FE" w:rsidRDefault="006F42FE" w:rsidP="006F42FE">
      <w:pPr>
        <w:widowControl/>
        <w:spacing w:line="600" w:lineRule="atLeast"/>
        <w:ind w:firstLine="454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    </w:t>
      </w: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三是落实政策功能。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《条例》完善了发挥政府采购政策功能的有关规定。采购人应严格落实有关节能、环保、扶持中小企业等政策要求。采购中心结合政府购买服务，将对信息类</w:t>
      </w:r>
      <w:proofErr w:type="gramStart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产品维保服务</w:t>
      </w:r>
      <w:proofErr w:type="gramEnd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、云服务、会计法律、医疗保险等项目试行定点采购，各单位可选择执行。同时，通过单独分包、强制价格扣除、随机抽选等方式，将节能、环保清单中优先采购以及对中小企业扶持政策落到实处。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lastRenderedPageBreak/>
        <w:t>四是推进公开透明。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《条例》确定了政府</w:t>
      </w:r>
      <w:proofErr w:type="gramStart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采购全</w:t>
      </w:r>
      <w:proofErr w:type="gramEnd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过程信息公开的目标导向，提出了采购信息、采购预算、采购文件、采购结果、采购合同、投诉处理“六公开”要求。采购中心将积极稳妥地推进信息公开工作，试行供应商未中标原因单向告知、质疑办理情况网上公示等制度，强化社会和舆论监督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二、执行方式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（一）货物类</w:t>
      </w:r>
    </w:p>
    <w:p w:rsidR="006F42FE" w:rsidRPr="006F42FE" w:rsidRDefault="006F42FE" w:rsidP="006F42FE">
      <w:pPr>
        <w:widowControl/>
        <w:spacing w:line="600" w:lineRule="atLeast"/>
        <w:ind w:firstLine="454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   </w:t>
      </w: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 1、台式计算机、便携式计算机、复印机、打印设备、复印纸、空调机（分体变频壁挂机；分体变频柜机；分体定速壁挂机；分体</w:t>
      </w:r>
      <w:proofErr w:type="gramStart"/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定速柜机</w:t>
      </w:r>
      <w:proofErr w:type="gramEnd"/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）。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上述品目不论金额大小均执行批量采购。采购中心将根据相关政策、需求和市场情况组织实施。对已纳入批量集中采购范围，因时间紧急或零星特殊采购不能通过批量集中采购的品目，各单位可报经主管预算单位同意后通过协议供货方式采购，但各部门协议供货采购数量不得超过同类品目上年购买总数的10%。</w:t>
      </w:r>
    </w:p>
    <w:p w:rsidR="006F42FE" w:rsidRPr="006F42FE" w:rsidRDefault="006F42FE" w:rsidP="006F42FE">
      <w:pPr>
        <w:widowControl/>
        <w:spacing w:line="600" w:lineRule="atLeast"/>
        <w:ind w:firstLine="454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   </w:t>
      </w: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 2、计算机软件、服务器、计算机网络设备、视频会议系统及会议室音频系统、多功能一体机、传真机、扫描仪、投影仪、电视机。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上述品目预算在120万元以上（含）委托采购中心公开招标;预算在120万元以下按照对应品目协议供货通知执行；预算在50万元以下（含），除直接执行协议供货以外，还可以进行网上竞价。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3、空调机（普通机房空调；多联式空调；吸顶式、风管式、嵌入式空调；精密恒温恒湿空调）。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上述品目预算在120万元以上（含）委托采购中心公开招标;预算在120万元以下、协议供货限额标准以上（含），委托采购中心按照法律法规规定的方式执行；预算在协议供货限额标准以下按照对应品目协议供货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lastRenderedPageBreak/>
        <w:t>通知执行；预算在50万元以下（含），除直接执行协议供货以外，还可以在协议供货中标机型范围内进行网上竞价。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预算在50万元以下（含）的移动空调直接执行网上竞价。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4、乘用车、客车。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按照协议供货通知及有关规定执行。新车购置以及原有车辆的报废更新，应按相关主管部门规定执行。</w:t>
      </w:r>
    </w:p>
    <w:p w:rsidR="006F42FE" w:rsidRPr="006F42FE" w:rsidRDefault="006F42FE" w:rsidP="006F42FE">
      <w:pPr>
        <w:widowControl/>
        <w:spacing w:line="600" w:lineRule="atLeast"/>
        <w:ind w:firstLine="454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   </w:t>
      </w: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 5、打印用通用耗材、电梯、办公家具。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预算在120万元以上（含）委托采购中心公开招标；预算在120万元以下、协议供货或定点采购限额标准以上（含），委托采购中心按照法律法规规定的方式执行；预算在协议供货或定点采购限额标准以下按照对应品目协议供货、定点采购通知执行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（二）工程类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1、限额内工程。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预算在120万元（含）-200万元，委托采购中心按照法律法规规定的方式执行；预算在120万元以下按照限额内工程定点采购通知执行。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2、装修、拆除、修缮工程。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预算在200万元以上的（含）委托采购中心公开招标；预算在120万元（含）-200万元，委托采购中心按照法律法规规定的方式执行；预算在120万元以下按照限额内工程定点采购通知执行。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（三）服务类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1、车辆维修保养及加油、机动车保险、车辆租赁、印刷、会议、物业管理、合同能源管理、信息类产品维保、云服务。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预算在120万元以上（含）委托采购中心公开招标；预算在120万元以下、协议供货限额标准以上（含），委托采购中心按照法律法规规定的方式执行；预算在协议供货限额标准以下按照对应品目定点采购通知执行。京外单位选择车辆租赁、车辆保险供应商，在价格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lastRenderedPageBreak/>
        <w:t>低于采购中心招标结果或者网点不覆盖的情况下，可择优选择属地化采购。会议服务待财政部有关政策明确后再确定组织实施方式。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信息类产品维保、</w:t>
      </w:r>
      <w:proofErr w:type="gramStart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云服务</w:t>
      </w:r>
      <w:proofErr w:type="gramEnd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自愿执行。    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2、工程造价咨询服务、工程监理服务。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预算在50万元（含）以上委托采购中心公开招标；预算在50万元以下按照对应品目定点采购通知执行。</w:t>
      </w:r>
    </w:p>
    <w:p w:rsidR="006F42FE" w:rsidRPr="006F42FE" w:rsidRDefault="006F42FE" w:rsidP="006F42FE">
      <w:pPr>
        <w:widowControl/>
        <w:spacing w:line="600" w:lineRule="atLeast"/>
        <w:ind w:left="630" w:firstLine="454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三、履约管理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加强履约管理是新一期目录执行的重点工作。</w:t>
      </w: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一是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进一步加强批量采购、协议供货、定点采购履约管理。试行建立网上评价反馈机制，将采购人的评价反馈量化为供应</w:t>
      </w:r>
      <w:proofErr w:type="gramStart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商考核</w:t>
      </w:r>
      <w:proofErr w:type="gramEnd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得分，提高精细化管理水平。</w:t>
      </w: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二是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不断提升服务品质。通过对中标产品进行抽检、引入第三方检测等方式，确保履约质量，为采购人提供优质服务。</w:t>
      </w:r>
      <w:r w:rsidRPr="006F42FE">
        <w:rPr>
          <w:rFonts w:ascii="微软雅黑" w:eastAsia="微软雅黑" w:hAnsi="微软雅黑" w:cs="宋体" w:hint="eastAsia"/>
          <w:b/>
          <w:bCs/>
          <w:color w:val="53504C"/>
          <w:kern w:val="0"/>
          <w:sz w:val="24"/>
          <w:szCs w:val="24"/>
        </w:rPr>
        <w:t>三是</w:t>
      </w: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强化执行监管。在定点采购中采用随机抽取供应商参与报价机制，在充分竞争中实现节约、保证履约效果。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2015-2016年，采购中心原则上按以上方案组织实施，具体品目协议供货和定点采购执行方式、限额标准可根据实际情况，及时</w:t>
      </w:r>
      <w:proofErr w:type="gramStart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作出</w:t>
      </w:r>
      <w:proofErr w:type="gramEnd"/>
      <w:r w:rsidRPr="006F42FE">
        <w:rPr>
          <w:rFonts w:ascii="微软雅黑" w:eastAsia="微软雅黑" w:hAnsi="微软雅黑" w:cs="宋体" w:hint="eastAsia"/>
          <w:color w:val="53504C"/>
          <w:kern w:val="0"/>
          <w:sz w:val="24"/>
          <w:szCs w:val="24"/>
        </w:rPr>
        <w:t>适当调整。具体内容详见中央政府采购网各品目相应执行通知。各品目负责处（室）联系方式详见中央政府采购网“联系我们”专栏。各单位在目录执行过程中发现的问题，请及时反馈采购中心。</w:t>
      </w:r>
    </w:p>
    <w:p w:rsidR="006F42FE" w:rsidRPr="006F42FE" w:rsidRDefault="006F42FE" w:rsidP="006F42FE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53504C"/>
          <w:kern w:val="0"/>
          <w:szCs w:val="21"/>
        </w:rPr>
      </w:pPr>
      <w:r w:rsidRPr="006F42FE">
        <w:rPr>
          <w:rFonts w:ascii="微软雅黑" w:eastAsia="微软雅黑" w:hAnsi="微软雅黑" w:cs="宋体" w:hint="eastAsia"/>
          <w:color w:val="53504C"/>
          <w:kern w:val="0"/>
          <w:szCs w:val="21"/>
        </w:rPr>
        <w:t> </w:t>
      </w:r>
    </w:p>
    <w:p w:rsidR="00DD281A" w:rsidRPr="006F42FE" w:rsidRDefault="00DD281A">
      <w:pPr>
        <w:rPr>
          <w:rFonts w:hint="eastAsia"/>
        </w:rPr>
      </w:pPr>
    </w:p>
    <w:sectPr w:rsidR="00DD281A" w:rsidRPr="006F42FE" w:rsidSect="00DD2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E8" w:rsidRDefault="00515BE8" w:rsidP="006F42FE">
      <w:r>
        <w:separator/>
      </w:r>
    </w:p>
  </w:endnote>
  <w:endnote w:type="continuationSeparator" w:id="0">
    <w:p w:rsidR="00515BE8" w:rsidRDefault="00515BE8" w:rsidP="006F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E8" w:rsidRDefault="00515BE8" w:rsidP="006F42FE">
      <w:r>
        <w:separator/>
      </w:r>
    </w:p>
  </w:footnote>
  <w:footnote w:type="continuationSeparator" w:id="0">
    <w:p w:rsidR="00515BE8" w:rsidRDefault="00515BE8" w:rsidP="006F4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2FE"/>
    <w:rsid w:val="000E045E"/>
    <w:rsid w:val="00515BE8"/>
    <w:rsid w:val="006F42FE"/>
    <w:rsid w:val="00C465AA"/>
    <w:rsid w:val="00C86D33"/>
    <w:rsid w:val="00DD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2F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42FE"/>
    <w:rPr>
      <w:strike w:val="0"/>
      <w:dstrike w:val="0"/>
      <w:color w:val="333333"/>
      <w:u w:val="none"/>
      <w:effect w:val="none"/>
    </w:rPr>
  </w:style>
  <w:style w:type="character" w:customStyle="1" w:styleId="gl">
    <w:name w:val="gl"/>
    <w:basedOn w:val="a0"/>
    <w:rsid w:val="006F42FE"/>
  </w:style>
  <w:style w:type="character" w:customStyle="1" w:styleId="font">
    <w:name w:val="font"/>
    <w:basedOn w:val="a0"/>
    <w:rsid w:val="006F42FE"/>
  </w:style>
  <w:style w:type="character" w:customStyle="1" w:styleId="bigger">
    <w:name w:val="bigger"/>
    <w:basedOn w:val="a0"/>
    <w:rsid w:val="006F42FE"/>
  </w:style>
  <w:style w:type="character" w:customStyle="1" w:styleId="medium">
    <w:name w:val="medium"/>
    <w:basedOn w:val="a0"/>
    <w:rsid w:val="006F42FE"/>
  </w:style>
  <w:style w:type="character" w:customStyle="1" w:styleId="smaller">
    <w:name w:val="smaller"/>
    <w:basedOn w:val="a0"/>
    <w:rsid w:val="006F4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704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6638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13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9C9C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1985</Characters>
  <Application>Microsoft Office Word</Application>
  <DocSecurity>0</DocSecurity>
  <Lines>16</Lines>
  <Paragraphs>4</Paragraphs>
  <ScaleCrop>false</ScaleCrop>
  <Company>微软中国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2015-07-27T02:30:00Z</dcterms:created>
  <dcterms:modified xsi:type="dcterms:W3CDTF">2015-07-27T02:50:00Z</dcterms:modified>
</cp:coreProperties>
</file>